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29"/>
        <w:gridCol w:w="3199"/>
      </w:tblGrid>
      <w:tr w:rsidR="00530936" w:rsidTr="00530936">
        <w:tc>
          <w:tcPr>
            <w:tcW w:w="3284" w:type="dxa"/>
          </w:tcPr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3285" w:type="dxa"/>
            <w:hideMark/>
          </w:tcPr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4286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6F2" w:rsidRPr="006206F2" w:rsidRDefault="006206F2">
            <w:pPr>
              <w:tabs>
                <w:tab w:val="left" w:pos="660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</w:tcPr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530936" w:rsidTr="00530936">
        <w:tc>
          <w:tcPr>
            <w:tcW w:w="9854" w:type="dxa"/>
            <w:gridSpan w:val="3"/>
          </w:tcPr>
          <w:p w:rsidR="00530936" w:rsidRDefault="00530936">
            <w:pPr>
              <w:keepNext/>
              <w:spacing w:after="0" w:line="240" w:lineRule="auto"/>
              <w:ind w:right="-286"/>
              <w:jc w:val="center"/>
              <w:outlineLvl w:val="0"/>
              <w:rPr>
                <w:rFonts w:ascii="Times New Roman" w:hAnsi="Times New Roman"/>
                <w:b/>
                <w:spacing w:val="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pacing w:val="14"/>
                <w:sz w:val="24"/>
                <w:szCs w:val="24"/>
                <w:lang w:eastAsia="ru-RU"/>
              </w:rPr>
              <w:t>ЛУЦЬКА РАЙОННА ДЕРЖАВНА АДМІНІСТРАЦІЯ</w:t>
            </w:r>
          </w:p>
          <w:p w:rsidR="00530936" w:rsidRDefault="00530936">
            <w:pPr>
              <w:keepNext/>
              <w:spacing w:after="0" w:line="240" w:lineRule="auto"/>
              <w:ind w:right="-711"/>
              <w:jc w:val="center"/>
              <w:outlineLvl w:val="2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ВОЛИНСЬКОЇ ОБЛАСТІ</w:t>
            </w:r>
          </w:p>
          <w:p w:rsidR="00530936" w:rsidRDefault="00530936">
            <w:pPr>
              <w:keepNext/>
              <w:spacing w:after="0" w:line="240" w:lineRule="auto"/>
              <w:ind w:right="-286"/>
              <w:jc w:val="center"/>
              <w:outlineLvl w:val="0"/>
              <w:rPr>
                <w:rFonts w:ascii="Times New Roman" w:hAnsi="Times New Roman"/>
                <w:b/>
                <w:spacing w:val="1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14"/>
                <w:sz w:val="28"/>
                <w:szCs w:val="28"/>
                <w:lang w:eastAsia="ru-RU"/>
              </w:rPr>
              <w:t>ЛУЦЬКА РАЙОННА ВІЙСЬКОВА АДМІНІСТРАЦІЯ</w:t>
            </w:r>
          </w:p>
          <w:p w:rsidR="00530936" w:rsidRDefault="00530936">
            <w:pPr>
              <w:keepNext/>
              <w:spacing w:after="0" w:line="240" w:lineRule="auto"/>
              <w:ind w:right="-711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ВОЛИНСЬКОЇ ОБЛАСТІ</w:t>
            </w:r>
          </w:p>
          <w:p w:rsidR="00530936" w:rsidRDefault="00530936">
            <w:pPr>
              <w:keepNext/>
              <w:spacing w:after="0" w:line="240" w:lineRule="auto"/>
              <w:ind w:right="-711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30936" w:rsidTr="00530936">
        <w:tc>
          <w:tcPr>
            <w:tcW w:w="9854" w:type="dxa"/>
            <w:gridSpan w:val="3"/>
            <w:hideMark/>
          </w:tcPr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РОЗПОРЯДЖЕННЯ</w:t>
            </w:r>
          </w:p>
        </w:tc>
      </w:tr>
      <w:tr w:rsidR="00530936" w:rsidTr="00530936">
        <w:tc>
          <w:tcPr>
            <w:tcW w:w="3284" w:type="dxa"/>
          </w:tcPr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3285" w:type="dxa"/>
          </w:tcPr>
          <w:p w:rsidR="00530936" w:rsidRDefault="00530936">
            <w:pPr>
              <w:tabs>
                <w:tab w:val="left" w:pos="660"/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530936" w:rsidRDefault="00530936" w:rsidP="00530936">
      <w:pPr>
        <w:tabs>
          <w:tab w:val="left" w:pos="567"/>
          <w:tab w:val="left" w:pos="3544"/>
          <w:tab w:val="left" w:pos="4962"/>
          <w:tab w:val="left" w:pos="817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1004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січня 2025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AA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Луцьк                </w:t>
      </w:r>
      <w:r w:rsidR="00AA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F8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AA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100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30936" w:rsidRDefault="00530936" w:rsidP="005309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C329C" w:rsidRPr="00FC329C" w:rsidRDefault="00FC329C" w:rsidP="00FC329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C329C">
        <w:rPr>
          <w:rFonts w:ascii="Times New Roman" w:hAnsi="Times New Roman" w:cs="Times New Roman"/>
          <w:sz w:val="28"/>
        </w:rPr>
        <w:t xml:space="preserve">Про внесення змін до Регламенту Луцької районної </w:t>
      </w:r>
    </w:p>
    <w:p w:rsidR="00FC329C" w:rsidRPr="00FC329C" w:rsidRDefault="00FC329C" w:rsidP="00FC329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C329C">
        <w:rPr>
          <w:rFonts w:ascii="Times New Roman" w:hAnsi="Times New Roman" w:cs="Times New Roman"/>
          <w:sz w:val="28"/>
        </w:rPr>
        <w:t>державної адміністрації Волинської області та до Положення</w:t>
      </w:r>
    </w:p>
    <w:p w:rsidR="00FC329C" w:rsidRPr="00FC329C" w:rsidRDefault="00FC329C" w:rsidP="00FC329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C329C">
        <w:rPr>
          <w:rFonts w:ascii="Times New Roman" w:hAnsi="Times New Roman" w:cs="Times New Roman"/>
          <w:sz w:val="28"/>
        </w:rPr>
        <w:t xml:space="preserve">про апарат </w:t>
      </w:r>
      <w:r w:rsidRPr="00FC329C">
        <w:rPr>
          <w:rFonts w:ascii="Times New Roman" w:hAnsi="Times New Roman" w:cs="Times New Roman"/>
          <w:sz w:val="28"/>
          <w:szCs w:val="28"/>
        </w:rPr>
        <w:t>Луцької районної державної адміністрації Волинської області</w:t>
      </w:r>
      <w:r w:rsidRPr="00FC329C">
        <w:rPr>
          <w:rFonts w:ascii="Times New Roman" w:hAnsi="Times New Roman" w:cs="Times New Roman"/>
          <w:sz w:val="28"/>
        </w:rPr>
        <w:t xml:space="preserve"> </w:t>
      </w:r>
    </w:p>
    <w:p w:rsidR="00530936" w:rsidRDefault="00530936" w:rsidP="005309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30936" w:rsidRDefault="00FC329C" w:rsidP="00FC3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29C">
        <w:rPr>
          <w:rFonts w:ascii="Times New Roman" w:hAnsi="Times New Roman" w:cs="Times New Roman"/>
          <w:sz w:val="28"/>
          <w:szCs w:val="28"/>
        </w:rPr>
        <w:t>Відповідно до статей 6, 41, 44, 45 Закону України «Про місцеві державні адміністрації»</w:t>
      </w:r>
      <w:r w:rsidR="00530936">
        <w:rPr>
          <w:rFonts w:ascii="Times New Roman" w:hAnsi="Times New Roman" w:cs="Times New Roman"/>
          <w:sz w:val="28"/>
          <w:szCs w:val="28"/>
        </w:rPr>
        <w:t>, Закону України «Про правовий режим воєнного стану»</w:t>
      </w:r>
      <w:r>
        <w:rPr>
          <w:rFonts w:ascii="Times New Roman" w:hAnsi="Times New Roman" w:cs="Times New Roman"/>
          <w:sz w:val="28"/>
          <w:szCs w:val="28"/>
        </w:rPr>
        <w:t xml:space="preserve">, враховуючи розпорядження начальника районної військової адміністрації від      </w:t>
      </w:r>
      <w:r w:rsidR="007F033B">
        <w:rPr>
          <w:rFonts w:ascii="Times New Roman" w:hAnsi="Times New Roman" w:cs="Times New Roman"/>
          <w:sz w:val="28"/>
          <w:szCs w:val="28"/>
        </w:rPr>
        <w:t>08 лютого 2024</w:t>
      </w:r>
      <w:r>
        <w:rPr>
          <w:rFonts w:ascii="Times New Roman" w:hAnsi="Times New Roman" w:cs="Times New Roman"/>
          <w:sz w:val="28"/>
          <w:szCs w:val="28"/>
        </w:rPr>
        <w:t xml:space="preserve"> року № 13 «</w:t>
      </w:r>
      <w:r w:rsidRPr="005C1AFF">
        <w:rPr>
          <w:rFonts w:ascii="Times New Roman" w:hAnsi="Times New Roman" w:cs="Times New Roman"/>
          <w:sz w:val="28"/>
          <w:szCs w:val="28"/>
        </w:rPr>
        <w:t xml:space="preserve">Про структуру та граничну чисельність </w:t>
      </w:r>
      <w:r w:rsidRPr="005C1AFF">
        <w:rPr>
          <w:rFonts w:ascii="Times New Roman" w:hAnsi="Times New Roman" w:cs="Times New Roman"/>
          <w:sz w:val="28"/>
          <w:szCs w:val="28"/>
          <w:lang w:eastAsia="ru-RU"/>
        </w:rPr>
        <w:t>Луцької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781D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айонної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0936">
        <w:rPr>
          <w:rFonts w:ascii="Times New Roman" w:hAnsi="Times New Roman" w:cs="Times New Roman"/>
          <w:sz w:val="28"/>
          <w:szCs w:val="28"/>
        </w:rPr>
        <w:t>:</w:t>
      </w:r>
    </w:p>
    <w:p w:rsidR="00530936" w:rsidRDefault="00530936" w:rsidP="0053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EB2" w:rsidRDefault="00FC329C" w:rsidP="00FC3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29C">
        <w:rPr>
          <w:rFonts w:ascii="Times New Roman" w:hAnsi="Times New Roman" w:cs="Times New Roman"/>
          <w:sz w:val="28"/>
          <w:szCs w:val="28"/>
        </w:rPr>
        <w:t>1. В</w:t>
      </w:r>
      <w:r w:rsidR="003E7F3D">
        <w:rPr>
          <w:rFonts w:ascii="Times New Roman" w:hAnsi="Times New Roman" w:cs="Times New Roman"/>
          <w:sz w:val="28"/>
          <w:szCs w:val="28"/>
        </w:rPr>
        <w:t>нести до</w:t>
      </w:r>
      <w:r w:rsidRPr="00FC329C">
        <w:rPr>
          <w:rFonts w:ascii="Times New Roman" w:hAnsi="Times New Roman" w:cs="Times New Roman"/>
          <w:sz w:val="28"/>
          <w:szCs w:val="28"/>
        </w:rPr>
        <w:t xml:space="preserve"> </w:t>
      </w:r>
      <w:r w:rsidR="003E7F3D">
        <w:rPr>
          <w:rFonts w:ascii="Times New Roman" w:hAnsi="Times New Roman" w:cs="Times New Roman"/>
          <w:sz w:val="28"/>
          <w:szCs w:val="28"/>
        </w:rPr>
        <w:t>Регламенту</w:t>
      </w:r>
      <w:r w:rsidRPr="00FC329C">
        <w:rPr>
          <w:rFonts w:ascii="Times New Roman" w:hAnsi="Times New Roman" w:cs="Times New Roman"/>
          <w:sz w:val="28"/>
          <w:szCs w:val="28"/>
        </w:rPr>
        <w:t xml:space="preserve"> Луцької районної державної адміністрації В</w:t>
      </w:r>
      <w:r w:rsidR="003E7F3D">
        <w:rPr>
          <w:rFonts w:ascii="Times New Roman" w:hAnsi="Times New Roman" w:cs="Times New Roman"/>
          <w:sz w:val="28"/>
          <w:szCs w:val="28"/>
        </w:rPr>
        <w:t>олинської області, затвердженого</w:t>
      </w:r>
      <w:r w:rsidRPr="00FC329C">
        <w:rPr>
          <w:rFonts w:ascii="Times New Roman" w:hAnsi="Times New Roman" w:cs="Times New Roman"/>
          <w:sz w:val="28"/>
          <w:szCs w:val="28"/>
        </w:rPr>
        <w:t xml:space="preserve"> розпорядженням голови райдержадміністрації від </w:t>
      </w:r>
      <w:r w:rsidR="007F033B">
        <w:rPr>
          <w:rFonts w:ascii="Times New Roman" w:hAnsi="Times New Roman" w:cs="Times New Roman"/>
          <w:sz w:val="28"/>
          <w:szCs w:val="28"/>
        </w:rPr>
        <w:t xml:space="preserve"> </w:t>
      </w:r>
      <w:r w:rsidRPr="00FC329C">
        <w:rPr>
          <w:rFonts w:ascii="Times New Roman" w:hAnsi="Times New Roman" w:cs="Times New Roman"/>
          <w:sz w:val="28"/>
          <w:szCs w:val="28"/>
        </w:rPr>
        <w:t>09 березня 2021 року № 21 </w:t>
      </w:r>
      <w:r w:rsidR="00094EB2">
        <w:rPr>
          <w:rFonts w:ascii="Times New Roman" w:hAnsi="Times New Roman" w:cs="Times New Roman"/>
          <w:sz w:val="28"/>
          <w:szCs w:val="28"/>
        </w:rPr>
        <w:t>(із змінами)</w:t>
      </w:r>
      <w:r w:rsidR="003E7F3D">
        <w:rPr>
          <w:rFonts w:ascii="Times New Roman" w:hAnsi="Times New Roman" w:cs="Times New Roman"/>
          <w:sz w:val="28"/>
          <w:szCs w:val="28"/>
        </w:rPr>
        <w:t xml:space="preserve"> такі зміни</w:t>
      </w:r>
      <w:r w:rsidR="00094EB2">
        <w:rPr>
          <w:rFonts w:ascii="Times New Roman" w:hAnsi="Times New Roman" w:cs="Times New Roman"/>
          <w:sz w:val="28"/>
          <w:szCs w:val="28"/>
        </w:rPr>
        <w:t>:</w:t>
      </w:r>
    </w:p>
    <w:p w:rsidR="00094EB2" w:rsidRDefault="00094EB2" w:rsidP="00FC3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329C" w:rsidRDefault="00094EB2" w:rsidP="00FC32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усіх пунктах </w:t>
      </w:r>
      <w:r w:rsidR="00FC329C" w:rsidRPr="00FC329C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C332D">
        <w:rPr>
          <w:rFonts w:ascii="Times New Roman" w:hAnsi="Times New Roman" w:cs="Times New Roman"/>
          <w:sz w:val="28"/>
          <w:szCs w:val="28"/>
        </w:rPr>
        <w:t>ідділ</w:t>
      </w:r>
      <w:r>
        <w:rPr>
          <w:rFonts w:ascii="Times New Roman" w:hAnsi="Times New Roman" w:cs="Times New Roman"/>
          <w:sz w:val="28"/>
          <w:szCs w:val="28"/>
        </w:rPr>
        <w:t xml:space="preserve"> документообігу</w:t>
      </w:r>
      <w:r w:rsidRPr="006C332D">
        <w:rPr>
          <w:rFonts w:ascii="Times New Roman" w:hAnsi="Times New Roman" w:cs="Times New Roman"/>
          <w:sz w:val="28"/>
          <w:szCs w:val="28"/>
        </w:rPr>
        <w:t xml:space="preserve"> та організаційної </w:t>
      </w:r>
      <w:r>
        <w:rPr>
          <w:rFonts w:ascii="Times New Roman" w:hAnsi="Times New Roman" w:cs="Times New Roman"/>
          <w:sz w:val="28"/>
          <w:szCs w:val="28"/>
        </w:rPr>
        <w:t>роботи</w:t>
      </w:r>
      <w:r w:rsidRPr="00387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AC8">
        <w:rPr>
          <w:rFonts w:ascii="Times New Roman" w:hAnsi="Times New Roman" w:cs="Times New Roman"/>
          <w:sz w:val="28"/>
          <w:szCs w:val="28"/>
        </w:rPr>
        <w:t>апарату райдержадміністрації</w:t>
      </w:r>
      <w:r w:rsidR="00FC329C" w:rsidRPr="00FC329C">
        <w:rPr>
          <w:rFonts w:ascii="Times New Roman" w:hAnsi="Times New Roman" w:cs="Times New Roman"/>
          <w:color w:val="000000"/>
          <w:sz w:val="28"/>
          <w:szCs w:val="28"/>
        </w:rPr>
        <w:t xml:space="preserve">» замінити </w:t>
      </w:r>
      <w:r w:rsidRPr="00FC329C">
        <w:rPr>
          <w:rFonts w:ascii="Times New Roman" w:hAnsi="Times New Roman" w:cs="Times New Roman"/>
          <w:sz w:val="28"/>
          <w:szCs w:val="28"/>
        </w:rPr>
        <w:t xml:space="preserve">у відповідних відмінках </w:t>
      </w:r>
      <w:r w:rsidR="00FC329C" w:rsidRPr="00FC329C">
        <w:rPr>
          <w:rFonts w:ascii="Times New Roman" w:hAnsi="Times New Roman" w:cs="Times New Roman"/>
          <w:color w:val="000000"/>
          <w:sz w:val="28"/>
          <w:szCs w:val="28"/>
        </w:rPr>
        <w:t>на слова «</w:t>
      </w:r>
      <w:r w:rsidRPr="00A0650B">
        <w:rPr>
          <w:rFonts w:ascii="Times New Roman" w:hAnsi="Times New Roman" w:cs="Times New Roman"/>
          <w:sz w:val="28"/>
          <w:szCs w:val="28"/>
        </w:rPr>
        <w:t>відділ</w:t>
      </w:r>
      <w:r w:rsidRPr="00A065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0650B">
        <w:rPr>
          <w:rFonts w:ascii="Times New Roman" w:hAnsi="Times New Roman" w:cs="Times New Roman"/>
          <w:sz w:val="28"/>
          <w:szCs w:val="28"/>
        </w:rPr>
        <w:t>організаційної роботи, контролю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документообігу та роботи із зверненнями громадян апарату райдерж</w:t>
      </w:r>
      <w:r w:rsidRPr="00A0650B">
        <w:rPr>
          <w:rFonts w:ascii="Times New Roman" w:hAnsi="Times New Roman" w:cs="Times New Roman"/>
          <w:sz w:val="28"/>
          <w:szCs w:val="28"/>
        </w:rPr>
        <w:t>адміністрації</w:t>
      </w:r>
      <w:r w:rsidR="00FC329C" w:rsidRPr="00FC32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94EB2" w:rsidRPr="00FC329C" w:rsidRDefault="00094EB2" w:rsidP="00FC32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329C" w:rsidRDefault="00094EB2" w:rsidP="00FC3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 в усіх пунктах </w:t>
      </w:r>
      <w:r w:rsidRPr="00FC329C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заступники голови районної державної адміністрації</w:t>
      </w:r>
      <w:r w:rsidRPr="00FC329C">
        <w:rPr>
          <w:rFonts w:ascii="Times New Roman" w:hAnsi="Times New Roman" w:cs="Times New Roman"/>
          <w:color w:val="000000"/>
          <w:sz w:val="28"/>
          <w:szCs w:val="28"/>
        </w:rPr>
        <w:t xml:space="preserve">» замінити </w:t>
      </w:r>
      <w:r w:rsidRPr="00FC329C">
        <w:rPr>
          <w:rFonts w:ascii="Times New Roman" w:hAnsi="Times New Roman" w:cs="Times New Roman"/>
          <w:sz w:val="28"/>
          <w:szCs w:val="28"/>
        </w:rPr>
        <w:t xml:space="preserve">у відповідних відмінках </w:t>
      </w:r>
      <w:r w:rsidRPr="00FC329C">
        <w:rPr>
          <w:rFonts w:ascii="Times New Roman" w:hAnsi="Times New Roman" w:cs="Times New Roman"/>
          <w:color w:val="000000"/>
          <w:sz w:val="28"/>
          <w:szCs w:val="28"/>
        </w:rPr>
        <w:t>на слова «</w:t>
      </w:r>
      <w:r w:rsidR="007F033B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</w:rPr>
        <w:t xml:space="preserve"> голови районної державної адміністрації</w:t>
      </w:r>
      <w:r w:rsidRPr="00FC32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4EB2" w:rsidRDefault="00094EB2" w:rsidP="00FC32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4EB2" w:rsidRDefault="00094EB2" w:rsidP="00FC32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F7216A">
        <w:rPr>
          <w:rFonts w:ascii="Times New Roman" w:hAnsi="Times New Roman" w:cs="Times New Roman"/>
          <w:color w:val="000000"/>
          <w:sz w:val="28"/>
          <w:szCs w:val="28"/>
        </w:rPr>
        <w:t xml:space="preserve">в пунктах 65, 67 </w:t>
      </w:r>
      <w:r w:rsidR="00F7216A" w:rsidRPr="00FC329C">
        <w:rPr>
          <w:rFonts w:ascii="Times New Roman" w:hAnsi="Times New Roman" w:cs="Times New Roman"/>
          <w:sz w:val="28"/>
          <w:szCs w:val="28"/>
        </w:rPr>
        <w:t>слова «</w:t>
      </w:r>
      <w:r w:rsidR="00464001">
        <w:rPr>
          <w:rFonts w:ascii="Times New Roman" w:hAnsi="Times New Roman" w:cs="Times New Roman"/>
          <w:sz w:val="28"/>
          <w:szCs w:val="28"/>
        </w:rPr>
        <w:t>в</w:t>
      </w:r>
      <w:r w:rsidR="00464001" w:rsidRPr="00464001">
        <w:rPr>
          <w:rFonts w:ascii="Times New Roman" w:hAnsi="Times New Roman" w:cs="Times New Roman"/>
          <w:sz w:val="28"/>
          <w:szCs w:val="28"/>
        </w:rPr>
        <w:t xml:space="preserve">ідділ </w:t>
      </w:r>
      <w:r w:rsidR="00464001" w:rsidRPr="00464001">
        <w:rPr>
          <w:rFonts w:ascii="Times New Roman" w:hAnsi="Times New Roman" w:cs="Times New Roman"/>
          <w:color w:val="000000"/>
          <w:sz w:val="28"/>
          <w:szCs w:val="28"/>
        </w:rPr>
        <w:t>з питань цивільного захисту, правоохоронної, оборонної роботи, запобігання та виявлення корупції</w:t>
      </w:r>
      <w:r w:rsidR="00464001" w:rsidRPr="00464001">
        <w:rPr>
          <w:rFonts w:ascii="Times New Roman" w:hAnsi="Times New Roman" w:cs="Times New Roman"/>
          <w:sz w:val="28"/>
          <w:szCs w:val="28"/>
        </w:rPr>
        <w:t xml:space="preserve"> апарату райдержадміністрації</w:t>
      </w:r>
      <w:r w:rsidR="00F7216A" w:rsidRPr="00FC329C">
        <w:rPr>
          <w:rFonts w:ascii="Times New Roman" w:hAnsi="Times New Roman" w:cs="Times New Roman"/>
          <w:color w:val="000000"/>
          <w:sz w:val="28"/>
          <w:szCs w:val="28"/>
        </w:rPr>
        <w:t xml:space="preserve">» замінити </w:t>
      </w:r>
      <w:r w:rsidR="00F7216A" w:rsidRPr="00FC329C">
        <w:rPr>
          <w:rFonts w:ascii="Times New Roman" w:hAnsi="Times New Roman" w:cs="Times New Roman"/>
          <w:sz w:val="28"/>
          <w:szCs w:val="28"/>
        </w:rPr>
        <w:t xml:space="preserve">у відповідних відмінках </w:t>
      </w:r>
      <w:r w:rsidR="00F7216A" w:rsidRPr="00FC329C">
        <w:rPr>
          <w:rFonts w:ascii="Times New Roman" w:hAnsi="Times New Roman" w:cs="Times New Roman"/>
          <w:color w:val="000000"/>
          <w:sz w:val="28"/>
          <w:szCs w:val="28"/>
        </w:rPr>
        <w:t>на слова «</w:t>
      </w:r>
      <w:r w:rsidR="00F7216A">
        <w:rPr>
          <w:rFonts w:ascii="Times New Roman" w:hAnsi="Times New Roman" w:cs="Times New Roman"/>
          <w:sz w:val="28"/>
          <w:szCs w:val="28"/>
        </w:rPr>
        <w:t>відділ</w:t>
      </w:r>
      <w:r w:rsidR="00F7216A" w:rsidRPr="008D60DB">
        <w:rPr>
          <w:rFonts w:ascii="Times New Roman" w:hAnsi="Times New Roman" w:cs="Times New Roman"/>
          <w:sz w:val="28"/>
          <w:szCs w:val="28"/>
        </w:rPr>
        <w:t xml:space="preserve"> взаємодії з правоохоронними органами</w:t>
      </w:r>
      <w:r w:rsidR="00F7216A">
        <w:rPr>
          <w:rFonts w:ascii="Times New Roman" w:hAnsi="Times New Roman" w:cs="Times New Roman"/>
          <w:sz w:val="28"/>
          <w:szCs w:val="28"/>
        </w:rPr>
        <w:t>,</w:t>
      </w:r>
      <w:r w:rsidR="00F7216A" w:rsidRPr="008D60DB">
        <w:rPr>
          <w:rFonts w:ascii="Times New Roman" w:hAnsi="Times New Roman" w:cs="Times New Roman"/>
          <w:sz w:val="28"/>
          <w:szCs w:val="28"/>
        </w:rPr>
        <w:t xml:space="preserve"> цивільного захисту, оборонної роботи, охорони праці, запобігання та виявлення корупції </w:t>
      </w:r>
      <w:r w:rsidR="00F7216A" w:rsidRPr="008D60DB">
        <w:rPr>
          <w:rFonts w:ascii="Times New Roman" w:hAnsi="Times New Roman" w:cs="Times New Roman"/>
          <w:sz w:val="28"/>
          <w:szCs w:val="28"/>
          <w:lang w:eastAsia="ru-RU"/>
        </w:rPr>
        <w:t>райдержадміністрації</w:t>
      </w:r>
      <w:r w:rsidR="00F7216A" w:rsidRPr="00FC329C">
        <w:rPr>
          <w:rFonts w:ascii="Times New Roman" w:hAnsi="Times New Roman" w:cs="Times New Roman"/>
          <w:sz w:val="28"/>
          <w:szCs w:val="28"/>
        </w:rPr>
        <w:t>»</w:t>
      </w:r>
      <w:r w:rsidR="00F7216A">
        <w:rPr>
          <w:rFonts w:ascii="Times New Roman" w:hAnsi="Times New Roman" w:cs="Times New Roman"/>
          <w:sz w:val="28"/>
          <w:szCs w:val="28"/>
        </w:rPr>
        <w:t>.</w:t>
      </w:r>
    </w:p>
    <w:p w:rsidR="00094EB2" w:rsidRPr="00FC329C" w:rsidRDefault="00094EB2" w:rsidP="00FC32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3AD" w:rsidRDefault="00FC329C" w:rsidP="00F721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29C">
        <w:rPr>
          <w:rFonts w:ascii="Times New Roman" w:hAnsi="Times New Roman" w:cs="Times New Roman"/>
          <w:color w:val="000000"/>
          <w:sz w:val="28"/>
          <w:szCs w:val="28"/>
        </w:rPr>
        <w:t>2. В</w:t>
      </w:r>
      <w:r w:rsidR="003E7F3D">
        <w:rPr>
          <w:rFonts w:ascii="Times New Roman" w:hAnsi="Times New Roman" w:cs="Times New Roman"/>
          <w:color w:val="000000"/>
          <w:sz w:val="28"/>
          <w:szCs w:val="28"/>
        </w:rPr>
        <w:t>нести до Положення</w:t>
      </w:r>
      <w:r w:rsidR="004640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4001" w:rsidRPr="00FC329C">
        <w:rPr>
          <w:rFonts w:ascii="Times New Roman" w:hAnsi="Times New Roman" w:cs="Times New Roman"/>
          <w:sz w:val="28"/>
          <w:szCs w:val="28"/>
        </w:rPr>
        <w:t>про апарат Луцької районної державної адміністрації Волинської області</w:t>
      </w:r>
      <w:r w:rsidR="003E7F3D">
        <w:rPr>
          <w:rFonts w:ascii="Times New Roman" w:hAnsi="Times New Roman" w:cs="Times New Roman"/>
          <w:color w:val="000000"/>
          <w:sz w:val="28"/>
          <w:szCs w:val="28"/>
        </w:rPr>
        <w:t>, затвердженого</w:t>
      </w:r>
      <w:r w:rsidR="00464001">
        <w:rPr>
          <w:rFonts w:ascii="Times New Roman" w:hAnsi="Times New Roman" w:cs="Times New Roman"/>
          <w:color w:val="000000"/>
          <w:sz w:val="28"/>
          <w:szCs w:val="28"/>
        </w:rPr>
        <w:t xml:space="preserve"> розпорядженням</w:t>
      </w:r>
      <w:r w:rsidRPr="00FC329C">
        <w:rPr>
          <w:rFonts w:ascii="Times New Roman" w:hAnsi="Times New Roman" w:cs="Times New Roman"/>
          <w:color w:val="000000"/>
          <w:sz w:val="28"/>
          <w:szCs w:val="28"/>
        </w:rPr>
        <w:t xml:space="preserve"> голови райдержадміністрації від 26 березня 2021 року № 29 </w:t>
      </w:r>
      <w:r w:rsidR="00464001">
        <w:rPr>
          <w:rFonts w:ascii="Times New Roman" w:hAnsi="Times New Roman" w:cs="Times New Roman"/>
          <w:color w:val="000000"/>
          <w:sz w:val="28"/>
          <w:szCs w:val="28"/>
        </w:rPr>
        <w:t>(із змінами)</w:t>
      </w:r>
      <w:r w:rsidR="003E7F3D">
        <w:rPr>
          <w:rFonts w:ascii="Times New Roman" w:hAnsi="Times New Roman" w:cs="Times New Roman"/>
          <w:color w:val="000000"/>
          <w:sz w:val="28"/>
          <w:szCs w:val="28"/>
        </w:rPr>
        <w:t xml:space="preserve"> такі зміни</w:t>
      </w:r>
      <w:r w:rsidR="009733A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C32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06F2" w:rsidRDefault="006206F2" w:rsidP="00F721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4001" w:rsidRDefault="009733AD" w:rsidP="00F72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7216A">
        <w:rPr>
          <w:rFonts w:ascii="Times New Roman" w:hAnsi="Times New Roman" w:cs="Times New Roman"/>
          <w:sz w:val="28"/>
          <w:szCs w:val="28"/>
        </w:rPr>
        <w:t xml:space="preserve">в пункті 6.3 </w:t>
      </w:r>
      <w:r w:rsidR="00FC329C" w:rsidRPr="00FC329C">
        <w:rPr>
          <w:rFonts w:ascii="Times New Roman" w:hAnsi="Times New Roman" w:cs="Times New Roman"/>
          <w:sz w:val="28"/>
          <w:szCs w:val="28"/>
        </w:rPr>
        <w:t>слова «</w:t>
      </w:r>
      <w:r w:rsidR="007F033B" w:rsidRPr="00D300F0">
        <w:rPr>
          <w:rFonts w:ascii="Times New Roman" w:hAnsi="Times New Roman" w:cs="Times New Roman"/>
          <w:color w:val="000000"/>
          <w:spacing w:val="5"/>
          <w:sz w:val="28"/>
          <w:szCs w:val="28"/>
        </w:rPr>
        <w:t>заступник керівника апарату</w:t>
      </w:r>
      <w:r w:rsidR="007F0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-начальник відділу документообігу </w:t>
      </w:r>
      <w:r w:rsidR="0046400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</w:t>
      </w:r>
      <w:r w:rsidR="007F0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та </w:t>
      </w:r>
      <w:r w:rsidR="0046400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</w:t>
      </w:r>
      <w:r w:rsidR="007F0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організаційної </w:t>
      </w:r>
      <w:r w:rsidR="0046400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</w:t>
      </w:r>
      <w:r w:rsidR="007F0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роботи </w:t>
      </w:r>
      <w:r w:rsidR="0046400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</w:t>
      </w:r>
      <w:r w:rsidR="007F03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апарату </w:t>
      </w:r>
      <w:r w:rsidR="0046400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</w:t>
      </w:r>
      <w:r w:rsidR="007F033B" w:rsidRPr="00D300F0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райдержадміністрації</w:t>
      </w:r>
      <w:r w:rsidR="00FC329C" w:rsidRPr="00FC329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C329C" w:rsidRDefault="00FC329C" w:rsidP="00464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29C">
        <w:rPr>
          <w:rFonts w:ascii="Times New Roman" w:hAnsi="Times New Roman" w:cs="Times New Roman"/>
          <w:sz w:val="28"/>
          <w:szCs w:val="28"/>
        </w:rPr>
        <w:lastRenderedPageBreak/>
        <w:t>замінити на слова «</w:t>
      </w:r>
      <w:r w:rsidR="007F033B" w:rsidRPr="00D300F0">
        <w:rPr>
          <w:rFonts w:ascii="Times New Roman" w:hAnsi="Times New Roman" w:cs="Times New Roman"/>
          <w:color w:val="000000"/>
          <w:spacing w:val="5"/>
          <w:sz w:val="28"/>
          <w:szCs w:val="28"/>
        </w:rPr>
        <w:t>заступник керівника апарату</w:t>
      </w:r>
      <w:r w:rsidR="007F033B">
        <w:rPr>
          <w:rFonts w:ascii="Times New Roman" w:hAnsi="Times New Roman" w:cs="Times New Roman"/>
          <w:color w:val="000000"/>
          <w:spacing w:val="5"/>
          <w:sz w:val="28"/>
          <w:szCs w:val="28"/>
        </w:rPr>
        <w:t>-начальник</w:t>
      </w:r>
      <w:r w:rsidR="007F033B" w:rsidRPr="007F033B">
        <w:rPr>
          <w:rFonts w:ascii="Times New Roman" w:hAnsi="Times New Roman" w:cs="Times New Roman"/>
          <w:sz w:val="28"/>
          <w:szCs w:val="28"/>
        </w:rPr>
        <w:t xml:space="preserve"> </w:t>
      </w:r>
      <w:r w:rsidR="007F033B">
        <w:rPr>
          <w:rFonts w:ascii="Times New Roman" w:hAnsi="Times New Roman" w:cs="Times New Roman"/>
          <w:sz w:val="28"/>
          <w:szCs w:val="28"/>
        </w:rPr>
        <w:t>в</w:t>
      </w:r>
      <w:r w:rsidR="007F033B" w:rsidRPr="006C332D">
        <w:rPr>
          <w:rFonts w:ascii="Times New Roman" w:hAnsi="Times New Roman" w:cs="Times New Roman"/>
          <w:sz w:val="28"/>
          <w:szCs w:val="28"/>
        </w:rPr>
        <w:t>ідділ</w:t>
      </w:r>
      <w:r w:rsidR="007F033B">
        <w:rPr>
          <w:rFonts w:ascii="Times New Roman" w:hAnsi="Times New Roman" w:cs="Times New Roman"/>
          <w:sz w:val="28"/>
          <w:szCs w:val="28"/>
        </w:rPr>
        <w:t xml:space="preserve">у </w:t>
      </w:r>
      <w:r w:rsidR="007F033B" w:rsidRPr="00A0650B">
        <w:rPr>
          <w:rFonts w:ascii="Times New Roman" w:hAnsi="Times New Roman" w:cs="Times New Roman"/>
          <w:sz w:val="28"/>
          <w:szCs w:val="28"/>
        </w:rPr>
        <w:t>організаційної роботи, контролю</w:t>
      </w:r>
      <w:r w:rsidR="007F033B">
        <w:rPr>
          <w:rFonts w:ascii="Times New Roman" w:hAnsi="Times New Roman" w:cs="Times New Roman"/>
          <w:sz w:val="28"/>
          <w:szCs w:val="28"/>
        </w:rPr>
        <w:t>,</w:t>
      </w:r>
      <w:r w:rsidR="007F033B" w:rsidRPr="00A0650B">
        <w:rPr>
          <w:rFonts w:ascii="Times New Roman" w:hAnsi="Times New Roman" w:cs="Times New Roman"/>
          <w:sz w:val="28"/>
          <w:szCs w:val="28"/>
        </w:rPr>
        <w:t xml:space="preserve"> </w:t>
      </w:r>
      <w:r w:rsidR="007F033B">
        <w:rPr>
          <w:rFonts w:ascii="Times New Roman" w:hAnsi="Times New Roman" w:cs="Times New Roman"/>
          <w:sz w:val="28"/>
          <w:szCs w:val="28"/>
        </w:rPr>
        <w:t>документообігу та роботи із зверненнями громадян апарату райдерж</w:t>
      </w:r>
      <w:r w:rsidR="007F033B" w:rsidRPr="00A0650B">
        <w:rPr>
          <w:rFonts w:ascii="Times New Roman" w:hAnsi="Times New Roman" w:cs="Times New Roman"/>
          <w:sz w:val="28"/>
          <w:szCs w:val="28"/>
        </w:rPr>
        <w:t>адміністрації</w:t>
      </w:r>
      <w:r w:rsidR="009733AD">
        <w:rPr>
          <w:rFonts w:ascii="Times New Roman" w:hAnsi="Times New Roman" w:cs="Times New Roman"/>
          <w:sz w:val="28"/>
          <w:szCs w:val="28"/>
        </w:rPr>
        <w:t>»;</w:t>
      </w:r>
    </w:p>
    <w:p w:rsidR="009733AD" w:rsidRDefault="009733AD" w:rsidP="00F72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3AD" w:rsidRPr="00FC329C" w:rsidRDefault="009733AD" w:rsidP="00F721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 в усіх пунктах </w:t>
      </w:r>
      <w:r w:rsidRPr="00FC329C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заступники голови районної державної адміністрації</w:t>
      </w:r>
      <w:r w:rsidRPr="00FC329C">
        <w:rPr>
          <w:rFonts w:ascii="Times New Roman" w:hAnsi="Times New Roman" w:cs="Times New Roman"/>
          <w:color w:val="000000"/>
          <w:sz w:val="28"/>
          <w:szCs w:val="28"/>
        </w:rPr>
        <w:t xml:space="preserve">» замінити </w:t>
      </w:r>
      <w:r w:rsidRPr="00FC329C">
        <w:rPr>
          <w:rFonts w:ascii="Times New Roman" w:hAnsi="Times New Roman" w:cs="Times New Roman"/>
          <w:sz w:val="28"/>
          <w:szCs w:val="28"/>
        </w:rPr>
        <w:t xml:space="preserve">у відповідних відмінках </w:t>
      </w:r>
      <w:r w:rsidRPr="00FC329C">
        <w:rPr>
          <w:rFonts w:ascii="Times New Roman" w:hAnsi="Times New Roman" w:cs="Times New Roman"/>
          <w:color w:val="000000"/>
          <w:sz w:val="28"/>
          <w:szCs w:val="28"/>
        </w:rPr>
        <w:t>на слова «</w:t>
      </w:r>
      <w:r>
        <w:rPr>
          <w:rFonts w:ascii="Times New Roman" w:hAnsi="Times New Roman" w:cs="Times New Roman"/>
          <w:sz w:val="28"/>
          <w:szCs w:val="28"/>
        </w:rPr>
        <w:t>заступник голови районної державної адміністрації</w:t>
      </w:r>
      <w:r w:rsidRPr="00FC32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0936" w:rsidRDefault="00530936" w:rsidP="0053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36" w:rsidRDefault="00530936" w:rsidP="0053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36" w:rsidRDefault="00530936" w:rsidP="00530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936" w:rsidRDefault="00530936" w:rsidP="00530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</w:t>
      </w:r>
      <w:r w:rsidR="00620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Анатолій КОСТИК</w:t>
      </w:r>
    </w:p>
    <w:p w:rsidR="00530936" w:rsidRDefault="00530936" w:rsidP="00530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936" w:rsidRDefault="00530936" w:rsidP="00530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936" w:rsidRDefault="00530936" w:rsidP="00530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936" w:rsidRDefault="00530936" w:rsidP="005309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Ігор Гусак 728 033</w:t>
      </w:r>
    </w:p>
    <w:p w:rsidR="000560D7" w:rsidRDefault="000560D7"/>
    <w:sectPr w:rsidR="000560D7" w:rsidSect="006206F2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E6F" w:rsidRDefault="008A5E6F" w:rsidP="007F033B">
      <w:pPr>
        <w:spacing w:after="0" w:line="240" w:lineRule="auto"/>
      </w:pPr>
      <w:r>
        <w:separator/>
      </w:r>
    </w:p>
  </w:endnote>
  <w:endnote w:type="continuationSeparator" w:id="0">
    <w:p w:rsidR="008A5E6F" w:rsidRDefault="008A5E6F" w:rsidP="007F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E6F" w:rsidRDefault="008A5E6F" w:rsidP="007F033B">
      <w:pPr>
        <w:spacing w:after="0" w:line="240" w:lineRule="auto"/>
      </w:pPr>
      <w:r>
        <w:separator/>
      </w:r>
    </w:p>
  </w:footnote>
  <w:footnote w:type="continuationSeparator" w:id="0">
    <w:p w:rsidR="008A5E6F" w:rsidRDefault="008A5E6F" w:rsidP="007F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3842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033B" w:rsidRPr="007F033B" w:rsidRDefault="007F033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03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F033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F03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004E" w:rsidRPr="0031004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7F03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F033B" w:rsidRDefault="007F03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86"/>
    <w:rsid w:val="000560D7"/>
    <w:rsid w:val="00094EB2"/>
    <w:rsid w:val="0031004E"/>
    <w:rsid w:val="003E7F3D"/>
    <w:rsid w:val="00464001"/>
    <w:rsid w:val="00530936"/>
    <w:rsid w:val="00591B37"/>
    <w:rsid w:val="006206F2"/>
    <w:rsid w:val="007F033B"/>
    <w:rsid w:val="008A5E6F"/>
    <w:rsid w:val="009733AD"/>
    <w:rsid w:val="0098159F"/>
    <w:rsid w:val="00AA00A5"/>
    <w:rsid w:val="00CB5655"/>
    <w:rsid w:val="00E31086"/>
    <w:rsid w:val="00F476A9"/>
    <w:rsid w:val="00F7216A"/>
    <w:rsid w:val="00F87AD7"/>
    <w:rsid w:val="00FC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6A3A"/>
  <w15:chartTrackingRefBased/>
  <w15:docId w15:val="{7C6F31B1-4898-4FC5-81FD-387F8C70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936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36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4EB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F03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033B"/>
    <w:rPr>
      <w:rFonts w:eastAsiaTheme="minorEastAsia"/>
      <w:lang w:eastAsia="uk-UA"/>
    </w:rPr>
  </w:style>
  <w:style w:type="paragraph" w:styleId="a7">
    <w:name w:val="footer"/>
    <w:basedOn w:val="a"/>
    <w:link w:val="a8"/>
    <w:uiPriority w:val="99"/>
    <w:unhideWhenUsed/>
    <w:rsid w:val="007F03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033B"/>
    <w:rPr>
      <w:rFonts w:eastAsiaTheme="minorEastAsia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64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4001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3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Луцька РДА</cp:lastModifiedBy>
  <cp:revision>9</cp:revision>
  <cp:lastPrinted>2025-01-17T07:28:00Z</cp:lastPrinted>
  <dcterms:created xsi:type="dcterms:W3CDTF">2025-01-15T12:53:00Z</dcterms:created>
  <dcterms:modified xsi:type="dcterms:W3CDTF">2025-01-21T14:57:00Z</dcterms:modified>
</cp:coreProperties>
</file>