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30"/>
        <w:gridCol w:w="3200"/>
      </w:tblGrid>
      <w:tr w:rsidR="00D42AA7" w:rsidRPr="00D42AA7" w:rsidTr="00DD379F">
        <w:tc>
          <w:tcPr>
            <w:tcW w:w="3284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jc w:val="center"/>
              <w:rPr>
                <w:b/>
                <w:bCs w:val="0"/>
                <w:szCs w:val="20"/>
                <w:lang w:eastAsia="ru-RU"/>
              </w:rPr>
            </w:pPr>
            <w:r w:rsidRPr="00D42AA7">
              <w:rPr>
                <w:bCs w:val="0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5CD06FE9" wp14:editId="43621430">
                  <wp:extent cx="428625" cy="600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</w:tr>
      <w:tr w:rsidR="00D42AA7" w:rsidRPr="00D42AA7" w:rsidTr="00DD379F">
        <w:tc>
          <w:tcPr>
            <w:tcW w:w="9854" w:type="dxa"/>
            <w:gridSpan w:val="3"/>
          </w:tcPr>
          <w:p w:rsidR="00D42AA7" w:rsidRPr="00D42AA7" w:rsidRDefault="00D42AA7" w:rsidP="00D42AA7">
            <w:pPr>
              <w:keepNext/>
              <w:suppressAutoHyphens w:val="0"/>
              <w:ind w:right="-286"/>
              <w:jc w:val="center"/>
              <w:outlineLvl w:val="0"/>
              <w:rPr>
                <w:b/>
                <w:bCs w:val="0"/>
                <w:spacing w:val="14"/>
                <w:sz w:val="24"/>
                <w:lang w:eastAsia="ru-RU"/>
              </w:rPr>
            </w:pPr>
            <w:r w:rsidRPr="00D42AA7">
              <w:rPr>
                <w:b/>
                <w:bCs w:val="0"/>
                <w:spacing w:val="14"/>
                <w:sz w:val="24"/>
                <w:lang w:eastAsia="ru-RU"/>
              </w:rPr>
              <w:t>ЛУЦЬКА РАЙОННА ДЕРЖАВНА АДМІНІСТРАЦІЯ</w:t>
            </w:r>
          </w:p>
          <w:p w:rsidR="00D42AA7" w:rsidRPr="00D42AA7" w:rsidRDefault="00D42AA7" w:rsidP="00D42AA7">
            <w:pPr>
              <w:keepNext/>
              <w:suppressAutoHyphens w:val="0"/>
              <w:ind w:right="-711"/>
              <w:jc w:val="center"/>
              <w:outlineLvl w:val="2"/>
              <w:rPr>
                <w:b/>
                <w:bCs w:val="0"/>
                <w:sz w:val="24"/>
                <w:lang w:eastAsia="ru-RU"/>
              </w:rPr>
            </w:pPr>
            <w:r w:rsidRPr="00D42AA7">
              <w:rPr>
                <w:b/>
                <w:bCs w:val="0"/>
                <w:sz w:val="24"/>
                <w:lang w:eastAsia="ru-RU"/>
              </w:rPr>
              <w:t>ВОЛИНСЬКОЇ ОБЛАСТІ</w:t>
            </w:r>
          </w:p>
          <w:p w:rsidR="00D42AA7" w:rsidRPr="00D42AA7" w:rsidRDefault="00D42AA7" w:rsidP="00D42AA7">
            <w:pPr>
              <w:keepNext/>
              <w:suppressAutoHyphens w:val="0"/>
              <w:ind w:right="-286"/>
              <w:jc w:val="center"/>
              <w:outlineLvl w:val="0"/>
              <w:rPr>
                <w:b/>
                <w:bCs w:val="0"/>
                <w:spacing w:val="14"/>
                <w:sz w:val="32"/>
                <w:szCs w:val="32"/>
                <w:lang w:eastAsia="ru-RU"/>
              </w:rPr>
            </w:pPr>
            <w:r w:rsidRPr="00D42AA7">
              <w:rPr>
                <w:b/>
                <w:bCs w:val="0"/>
                <w:spacing w:val="14"/>
                <w:sz w:val="32"/>
                <w:szCs w:val="32"/>
                <w:lang w:eastAsia="ru-RU"/>
              </w:rPr>
              <w:t>ЛУЦЬКА РАЙОННА ВІЙСЬКОВА АДМІНІСТРАЦІЯ</w:t>
            </w:r>
          </w:p>
          <w:p w:rsidR="00D42AA7" w:rsidRPr="00D42AA7" w:rsidRDefault="00D42AA7" w:rsidP="00D42AA7">
            <w:pPr>
              <w:keepNext/>
              <w:suppressAutoHyphens w:val="0"/>
              <w:ind w:right="-711"/>
              <w:jc w:val="center"/>
              <w:outlineLvl w:val="2"/>
              <w:rPr>
                <w:b/>
                <w:bCs w:val="0"/>
                <w:sz w:val="32"/>
                <w:szCs w:val="32"/>
                <w:lang w:eastAsia="ru-RU"/>
              </w:rPr>
            </w:pPr>
            <w:r w:rsidRPr="00D42AA7">
              <w:rPr>
                <w:b/>
                <w:bCs w:val="0"/>
                <w:sz w:val="32"/>
                <w:szCs w:val="32"/>
                <w:lang w:eastAsia="ru-RU"/>
              </w:rPr>
              <w:t>ВОЛИНСЬКОЇ ОБЛАСТІ</w:t>
            </w:r>
          </w:p>
          <w:p w:rsidR="00D42AA7" w:rsidRPr="00D42AA7" w:rsidRDefault="00D42AA7" w:rsidP="00D42AA7">
            <w:pPr>
              <w:keepNext/>
              <w:suppressAutoHyphens w:val="0"/>
              <w:ind w:right="-711"/>
              <w:jc w:val="center"/>
              <w:outlineLvl w:val="2"/>
              <w:rPr>
                <w:b/>
                <w:bCs w:val="0"/>
                <w:szCs w:val="28"/>
                <w:lang w:eastAsia="ru-RU"/>
              </w:rPr>
            </w:pPr>
          </w:p>
        </w:tc>
      </w:tr>
      <w:tr w:rsidR="00D42AA7" w:rsidRPr="00D42AA7" w:rsidTr="00DD379F">
        <w:tc>
          <w:tcPr>
            <w:tcW w:w="9854" w:type="dxa"/>
            <w:gridSpan w:val="3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jc w:val="center"/>
              <w:rPr>
                <w:b/>
                <w:bCs w:val="0"/>
                <w:szCs w:val="20"/>
                <w:lang w:eastAsia="ru-RU"/>
              </w:rPr>
            </w:pPr>
            <w:r w:rsidRPr="00D42AA7">
              <w:rPr>
                <w:b/>
                <w:bCs w:val="0"/>
                <w:sz w:val="32"/>
                <w:szCs w:val="32"/>
                <w:lang w:eastAsia="ru-RU"/>
              </w:rPr>
              <w:t>НАКАЗ</w:t>
            </w:r>
          </w:p>
        </w:tc>
      </w:tr>
      <w:tr w:rsidR="00D42AA7" w:rsidRPr="00D42AA7" w:rsidTr="00DD379F">
        <w:tc>
          <w:tcPr>
            <w:tcW w:w="3284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D42AA7" w:rsidRPr="00D42AA7" w:rsidRDefault="00D42AA7" w:rsidP="00D42AA7">
            <w:pPr>
              <w:tabs>
                <w:tab w:val="left" w:pos="660"/>
                <w:tab w:val="left" w:pos="709"/>
              </w:tabs>
              <w:suppressAutoHyphens w:val="0"/>
              <w:rPr>
                <w:b/>
                <w:bCs w:val="0"/>
                <w:szCs w:val="20"/>
                <w:lang w:eastAsia="ru-RU"/>
              </w:rPr>
            </w:pPr>
          </w:p>
        </w:tc>
      </w:tr>
    </w:tbl>
    <w:tbl>
      <w:tblPr>
        <w:tblW w:w="9854" w:type="dxa"/>
        <w:tblInd w:w="-214" w:type="dxa"/>
        <w:tblLook w:val="01E0" w:firstRow="1" w:lastRow="1" w:firstColumn="1" w:lastColumn="1" w:noHBand="0" w:noVBand="0"/>
      </w:tblPr>
      <w:tblGrid>
        <w:gridCol w:w="3652"/>
        <w:gridCol w:w="2917"/>
        <w:gridCol w:w="3285"/>
      </w:tblGrid>
      <w:tr w:rsidR="00CF239A" w:rsidRPr="00CF239A" w:rsidTr="00CF239A">
        <w:tc>
          <w:tcPr>
            <w:tcW w:w="3652" w:type="dxa"/>
          </w:tcPr>
          <w:p w:rsidR="00CF239A" w:rsidRPr="00CF239A" w:rsidRDefault="00557A8D" w:rsidP="00557A8D">
            <w:pPr>
              <w:suppressAutoHyphens w:val="0"/>
              <w:rPr>
                <w:rFonts w:eastAsia="Calibri"/>
                <w:b/>
                <w:szCs w:val="28"/>
                <w:lang w:val="ru-RU" w:eastAsia="ru-RU"/>
              </w:rPr>
            </w:pPr>
            <w:r>
              <w:rPr>
                <w:rFonts w:eastAsia="Calibri"/>
                <w:bCs w:val="0"/>
                <w:szCs w:val="28"/>
                <w:lang w:val="ru-RU" w:eastAsia="ru-RU"/>
              </w:rPr>
              <w:t xml:space="preserve">  28</w:t>
            </w:r>
            <w:r w:rsidR="00CF239A"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лютого 20</w:t>
            </w:r>
            <w:r w:rsidR="00CF239A" w:rsidRPr="00CF239A">
              <w:rPr>
                <w:rFonts w:eastAsia="Calibri"/>
                <w:bCs w:val="0"/>
                <w:szCs w:val="28"/>
                <w:lang w:eastAsia="ru-RU"/>
              </w:rPr>
              <w:t>22</w:t>
            </w:r>
            <w:r w:rsidR="00CF239A"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</w:t>
            </w:r>
            <w:r w:rsidR="00CF239A" w:rsidRPr="00CF239A">
              <w:rPr>
                <w:rFonts w:eastAsia="Calibri"/>
                <w:bCs w:val="0"/>
                <w:szCs w:val="28"/>
                <w:lang w:eastAsia="ru-RU"/>
              </w:rPr>
              <w:t>р</w:t>
            </w:r>
            <w:r w:rsidR="00CF239A" w:rsidRPr="00CF239A">
              <w:rPr>
                <w:rFonts w:eastAsia="Calibri"/>
                <w:bCs w:val="0"/>
                <w:szCs w:val="28"/>
                <w:lang w:val="ru-RU" w:eastAsia="ru-RU"/>
              </w:rPr>
              <w:t>оку</w:t>
            </w:r>
          </w:p>
        </w:tc>
        <w:tc>
          <w:tcPr>
            <w:tcW w:w="2917" w:type="dxa"/>
          </w:tcPr>
          <w:p w:rsidR="00CF239A" w:rsidRPr="00CF239A" w:rsidRDefault="00CF239A" w:rsidP="00CF239A">
            <w:pPr>
              <w:suppressAutoHyphens w:val="0"/>
              <w:rPr>
                <w:rFonts w:eastAsia="Calibri"/>
                <w:b/>
                <w:szCs w:val="28"/>
                <w:lang w:val="ru-RU" w:eastAsia="ru-RU"/>
              </w:rPr>
            </w:pPr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       </w:t>
            </w:r>
            <w:r w:rsidR="00557A8D">
              <w:rPr>
                <w:rFonts w:eastAsia="Calibri"/>
                <w:bCs w:val="0"/>
                <w:szCs w:val="28"/>
                <w:lang w:val="ru-RU" w:eastAsia="ru-RU"/>
              </w:rPr>
              <w:t xml:space="preserve">   </w:t>
            </w:r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 м. </w:t>
            </w:r>
            <w:proofErr w:type="spellStart"/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>Луцьк</w:t>
            </w:r>
            <w:proofErr w:type="spellEnd"/>
          </w:p>
        </w:tc>
        <w:tc>
          <w:tcPr>
            <w:tcW w:w="3285" w:type="dxa"/>
          </w:tcPr>
          <w:p w:rsidR="00CF239A" w:rsidRPr="00CF239A" w:rsidRDefault="00CF239A" w:rsidP="00CF239A">
            <w:pPr>
              <w:suppressAutoHyphens w:val="0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CF239A">
              <w:rPr>
                <w:rFonts w:eastAsia="Calibri"/>
                <w:bCs w:val="0"/>
                <w:szCs w:val="28"/>
                <w:lang w:val="ru-RU" w:eastAsia="ru-RU"/>
              </w:rPr>
              <w:t xml:space="preserve">№ </w:t>
            </w:r>
            <w:r w:rsidR="00557A8D">
              <w:rPr>
                <w:rFonts w:eastAsia="Calibri"/>
                <w:bCs w:val="0"/>
                <w:szCs w:val="28"/>
                <w:lang w:val="ru-RU" w:eastAsia="ru-RU"/>
              </w:rPr>
              <w:t>1</w:t>
            </w:r>
          </w:p>
        </w:tc>
      </w:tr>
    </w:tbl>
    <w:p w:rsidR="00D42AA7" w:rsidRPr="00D42AA7" w:rsidRDefault="00D42AA7" w:rsidP="00D42AA7">
      <w:pPr>
        <w:shd w:val="clear" w:color="auto" w:fill="FFFFFF"/>
        <w:tabs>
          <w:tab w:val="left" w:pos="660"/>
          <w:tab w:val="left" w:pos="709"/>
        </w:tabs>
        <w:suppressAutoHyphens w:val="0"/>
        <w:rPr>
          <w:b/>
          <w:bCs w:val="0"/>
          <w:szCs w:val="20"/>
          <w:lang w:eastAsia="uk-UA"/>
        </w:rPr>
      </w:pPr>
    </w:p>
    <w:p w:rsidR="00DA1107" w:rsidRDefault="00DA1107" w:rsidP="00DA1107">
      <w:pPr>
        <w:pStyle w:val="a3"/>
        <w:ind w:left="0" w:firstLine="0"/>
        <w:jc w:val="center"/>
        <w:rPr>
          <w:spacing w:val="-2"/>
        </w:rPr>
      </w:pPr>
    </w:p>
    <w:p w:rsidR="00DA1107" w:rsidRDefault="00DA1107" w:rsidP="00DA1107">
      <w:pPr>
        <w:pStyle w:val="a3"/>
        <w:ind w:left="0" w:firstLine="0"/>
        <w:jc w:val="center"/>
      </w:pPr>
      <w:r>
        <w:rPr>
          <w:spacing w:val="-2"/>
        </w:rPr>
        <w:t xml:space="preserve">Про </w:t>
      </w:r>
      <w:proofErr w:type="spellStart"/>
      <w:r>
        <w:rPr>
          <w:spacing w:val="-2"/>
        </w:rPr>
        <w:t>заборону</w:t>
      </w:r>
      <w:proofErr w:type="spellEnd"/>
      <w:r>
        <w:rPr>
          <w:spacing w:val="-2"/>
        </w:rPr>
        <w:t xml:space="preserve"> продажу</w:t>
      </w:r>
      <w:r>
        <w:rPr>
          <w:spacing w:val="-2"/>
          <w:lang w:val="uk-UA"/>
        </w:rPr>
        <w:t xml:space="preserve"> </w:t>
      </w:r>
      <w:proofErr w:type="spellStart"/>
      <w:r>
        <w:rPr>
          <w:spacing w:val="-2"/>
        </w:rPr>
        <w:t>алкогольних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напоїв</w:t>
      </w:r>
      <w:proofErr w:type="spellEnd"/>
      <w:r>
        <w:rPr>
          <w:spacing w:val="-2"/>
        </w:rPr>
        <w:t xml:space="preserve"> </w:t>
      </w:r>
      <w:r>
        <w:rPr>
          <w:szCs w:val="28"/>
          <w:lang w:val="uk-UA"/>
        </w:rPr>
        <w:t>та речовин,</w:t>
      </w:r>
    </w:p>
    <w:p w:rsidR="00DA1107" w:rsidRDefault="00DA1107" w:rsidP="00DA1107">
      <w:pPr>
        <w:pStyle w:val="a3"/>
        <w:ind w:left="0" w:firstLine="0"/>
        <w:jc w:val="center"/>
      </w:pPr>
      <w:r>
        <w:rPr>
          <w:szCs w:val="28"/>
          <w:lang w:val="uk-UA"/>
        </w:rPr>
        <w:t>вироблених на спиртовій основі на території Луцького району</w:t>
      </w:r>
    </w:p>
    <w:p w:rsidR="00DA1107" w:rsidRPr="00E408F0" w:rsidRDefault="00DA1107" w:rsidP="00DA1107">
      <w:pPr>
        <w:pStyle w:val="a3"/>
        <w:spacing w:line="360" w:lineRule="auto"/>
        <w:ind w:left="0" w:firstLine="0"/>
        <w:jc w:val="center"/>
        <w:rPr>
          <w:spacing w:val="-2"/>
          <w:szCs w:val="28"/>
          <w:lang w:val="uk-UA"/>
        </w:rPr>
      </w:pPr>
    </w:p>
    <w:p w:rsidR="00BF7407" w:rsidRPr="00E44161" w:rsidRDefault="00DA1107" w:rsidP="00BF7407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Відповідно до пункту 13 статті 8 Закону України «</w:t>
      </w:r>
      <w:r>
        <w:rPr>
          <w:bCs w:val="0"/>
          <w:szCs w:val="28"/>
          <w:shd w:val="clear" w:color="auto" w:fill="FFFFFF"/>
        </w:rPr>
        <w:t>Про правовий режим воєнного стану</w:t>
      </w:r>
      <w:r>
        <w:rPr>
          <w:spacing w:val="-4"/>
          <w:szCs w:val="28"/>
        </w:rPr>
        <w:t xml:space="preserve">», </w:t>
      </w:r>
      <w:r w:rsidR="00BF7407" w:rsidRPr="00BF7407">
        <w:rPr>
          <w:spacing w:val="-4"/>
          <w:szCs w:val="28"/>
        </w:rPr>
        <w:t>Указу Президента України від 24 лютого 2022 року № 64/2022 «Про введення воєнного стану в Україні», Указу Президента України від 24 лютого 2022 року № 6</w:t>
      </w:r>
      <w:r w:rsidR="004D6172">
        <w:rPr>
          <w:spacing w:val="-4"/>
          <w:szCs w:val="28"/>
        </w:rPr>
        <w:t>8</w:t>
      </w:r>
      <w:bookmarkStart w:id="0" w:name="_GoBack"/>
      <w:bookmarkEnd w:id="0"/>
      <w:r w:rsidR="00BF7407" w:rsidRPr="00BF7407">
        <w:rPr>
          <w:spacing w:val="-4"/>
          <w:szCs w:val="28"/>
        </w:rPr>
        <w:t>/2022 «Про утворення військових адміністрацій»</w:t>
      </w:r>
      <w:r w:rsidR="000937D6">
        <w:rPr>
          <w:spacing w:val="-4"/>
          <w:szCs w:val="28"/>
        </w:rPr>
        <w:t>,</w:t>
      </w:r>
      <w:r w:rsidR="00BF7407">
        <w:rPr>
          <w:spacing w:val="-4"/>
          <w:szCs w:val="28"/>
        </w:rPr>
        <w:t xml:space="preserve"> постанови Кабінету Міністрів України </w:t>
      </w:r>
      <w:r w:rsidR="00E44161">
        <w:rPr>
          <w:spacing w:val="-4"/>
          <w:szCs w:val="28"/>
        </w:rPr>
        <w:t>від 29 грудня 2021 року № 1457 «</w:t>
      </w:r>
      <w:r w:rsidR="00BF7407" w:rsidRPr="00E44161">
        <w:rPr>
          <w:spacing w:val="-4"/>
          <w:szCs w:val="28"/>
        </w:rPr>
        <w:t>Про затвердження Порядку заборони торгівлі зброєю, сильнодіючими хімічними і отруйними речовинами, а також алкогольними напоями та речовинами, виробленими на спиртовій основі, в умовах правового режиму воєнного стану в Україні або окремих її місцевостях</w:t>
      </w:r>
      <w:r w:rsidR="00E44161">
        <w:rPr>
          <w:spacing w:val="-4"/>
          <w:szCs w:val="28"/>
        </w:rPr>
        <w:t>», розпорядження голови обласної державної адміністрації від 24</w:t>
      </w:r>
      <w:r w:rsidR="00013833">
        <w:rPr>
          <w:spacing w:val="-4"/>
          <w:szCs w:val="28"/>
        </w:rPr>
        <w:t> </w:t>
      </w:r>
      <w:r w:rsidR="00E44161">
        <w:rPr>
          <w:spacing w:val="-4"/>
          <w:szCs w:val="28"/>
        </w:rPr>
        <w:t>лютого 2022 року № 124 «Про районні військові адміністрації»</w:t>
      </w:r>
      <w:r w:rsidR="00A517AC">
        <w:rPr>
          <w:spacing w:val="-4"/>
          <w:szCs w:val="28"/>
        </w:rPr>
        <w:t>, з метою забезпечення громадської безпеки і порядку</w:t>
      </w:r>
    </w:p>
    <w:p w:rsidR="00BF7407" w:rsidRDefault="00BF7407" w:rsidP="00DA1107">
      <w:pPr>
        <w:ind w:firstLine="567"/>
        <w:jc w:val="both"/>
        <w:rPr>
          <w:spacing w:val="-4"/>
          <w:szCs w:val="28"/>
        </w:rPr>
      </w:pPr>
    </w:p>
    <w:p w:rsidR="00E44161" w:rsidRPr="00E44161" w:rsidRDefault="00E44161" w:rsidP="00E44161">
      <w:pPr>
        <w:jc w:val="both"/>
        <w:rPr>
          <w:spacing w:val="-4"/>
          <w:szCs w:val="28"/>
        </w:rPr>
      </w:pPr>
      <w:r w:rsidRPr="00E44161">
        <w:rPr>
          <w:spacing w:val="-4"/>
          <w:szCs w:val="28"/>
        </w:rPr>
        <w:t>НАКАЗУЮ:</w:t>
      </w:r>
    </w:p>
    <w:p w:rsidR="00BF7407" w:rsidRDefault="00BF7407" w:rsidP="00DA1107">
      <w:pPr>
        <w:ind w:firstLine="567"/>
        <w:jc w:val="both"/>
        <w:rPr>
          <w:spacing w:val="-4"/>
          <w:szCs w:val="28"/>
        </w:rPr>
      </w:pPr>
    </w:p>
    <w:p w:rsidR="00DA1107" w:rsidRDefault="00DA1107" w:rsidP="00EC32E1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 Заборонити продаж </w:t>
      </w:r>
      <w:r>
        <w:rPr>
          <w:szCs w:val="28"/>
        </w:rPr>
        <w:t>алкогольних напоїв та речовин, вироблених на спиртовій основі</w:t>
      </w:r>
      <w:r w:rsidR="00210FD5" w:rsidRPr="00210FD5">
        <w:rPr>
          <w:spacing w:val="-4"/>
          <w:szCs w:val="28"/>
        </w:rPr>
        <w:t xml:space="preserve"> </w:t>
      </w:r>
      <w:r w:rsidR="00210FD5" w:rsidRPr="00210FD5">
        <w:rPr>
          <w:szCs w:val="28"/>
        </w:rPr>
        <w:t>на території Луцького району</w:t>
      </w:r>
      <w:r w:rsidRPr="00210FD5">
        <w:rPr>
          <w:szCs w:val="28"/>
        </w:rPr>
        <w:t xml:space="preserve"> </w:t>
      </w:r>
      <w:r>
        <w:rPr>
          <w:spacing w:val="-4"/>
          <w:szCs w:val="28"/>
        </w:rPr>
        <w:t>з</w:t>
      </w:r>
      <w:r w:rsidR="00210FD5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28 лютого 2022 року і до </w:t>
      </w:r>
      <w:r>
        <w:rPr>
          <w:szCs w:val="28"/>
        </w:rPr>
        <w:t>закінчення строку, на який було введено воєнний стан</w:t>
      </w:r>
      <w:r>
        <w:rPr>
          <w:spacing w:val="-4"/>
          <w:szCs w:val="28"/>
        </w:rPr>
        <w:t xml:space="preserve">. </w:t>
      </w:r>
    </w:p>
    <w:p w:rsidR="00A517AC" w:rsidRDefault="00A517AC" w:rsidP="00DA1107">
      <w:pPr>
        <w:ind w:firstLine="709"/>
        <w:jc w:val="both"/>
      </w:pPr>
    </w:p>
    <w:p w:rsidR="0067331E" w:rsidRPr="00617A76" w:rsidRDefault="00DA1107" w:rsidP="00617A76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2. </w:t>
      </w:r>
      <w:r w:rsidR="0067331E">
        <w:rPr>
          <w:spacing w:val="-4"/>
          <w:szCs w:val="28"/>
        </w:rPr>
        <w:t xml:space="preserve">Міським, селищним, сільським головам забезпечити контроль </w:t>
      </w:r>
      <w:r w:rsidR="009D1051">
        <w:rPr>
          <w:spacing w:val="-4"/>
          <w:szCs w:val="28"/>
        </w:rPr>
        <w:t xml:space="preserve">та безумовне </w:t>
      </w:r>
      <w:r w:rsidR="0067331E">
        <w:rPr>
          <w:spacing w:val="-4"/>
          <w:szCs w:val="28"/>
        </w:rPr>
        <w:t xml:space="preserve">виконання </w:t>
      </w:r>
      <w:r w:rsidR="000334CD">
        <w:rPr>
          <w:spacing w:val="-4"/>
          <w:szCs w:val="28"/>
        </w:rPr>
        <w:t>цього</w:t>
      </w:r>
      <w:r w:rsidR="0067331E">
        <w:rPr>
          <w:spacing w:val="-4"/>
          <w:szCs w:val="28"/>
        </w:rPr>
        <w:t xml:space="preserve"> наказу в межах повноважень</w:t>
      </w:r>
      <w:r w:rsidR="00617A76">
        <w:rPr>
          <w:spacing w:val="-4"/>
          <w:szCs w:val="28"/>
        </w:rPr>
        <w:t>,</w:t>
      </w:r>
      <w:r w:rsidR="0067331E">
        <w:rPr>
          <w:spacing w:val="-4"/>
          <w:szCs w:val="28"/>
        </w:rPr>
        <w:t xml:space="preserve"> визначених законодавством.</w:t>
      </w:r>
      <w:r w:rsidR="00617A76">
        <w:rPr>
          <w:spacing w:val="-4"/>
          <w:szCs w:val="28"/>
        </w:rPr>
        <w:t xml:space="preserve"> </w:t>
      </w:r>
    </w:p>
    <w:p w:rsidR="0067331E" w:rsidRDefault="0067331E" w:rsidP="00DA1107">
      <w:pPr>
        <w:ind w:firstLine="709"/>
        <w:jc w:val="both"/>
        <w:rPr>
          <w:spacing w:val="-4"/>
          <w:szCs w:val="28"/>
        </w:rPr>
      </w:pPr>
    </w:p>
    <w:p w:rsidR="00210FD5" w:rsidRDefault="0067331E" w:rsidP="00EC32E1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3. К</w:t>
      </w:r>
      <w:r w:rsidR="00210FD5">
        <w:rPr>
          <w:spacing w:val="-4"/>
          <w:szCs w:val="28"/>
        </w:rPr>
        <w:t xml:space="preserve">омандирам (начальникам) органів військового управління та інших військових формувань, військових частин (установ), </w:t>
      </w:r>
      <w:r w:rsidR="00AC12BA">
        <w:rPr>
          <w:spacing w:val="-4"/>
          <w:szCs w:val="28"/>
        </w:rPr>
        <w:t xml:space="preserve">сил територіальної оборони, </w:t>
      </w:r>
      <w:r w:rsidR="00210FD5">
        <w:rPr>
          <w:spacing w:val="-4"/>
          <w:szCs w:val="28"/>
        </w:rPr>
        <w:t>які дислоковані на території Луцького району</w:t>
      </w:r>
      <w:r w:rsidR="00617A76">
        <w:rPr>
          <w:spacing w:val="-4"/>
          <w:szCs w:val="28"/>
        </w:rPr>
        <w:t xml:space="preserve"> </w:t>
      </w:r>
      <w:r w:rsidR="00210FD5">
        <w:rPr>
          <w:spacing w:val="-4"/>
          <w:szCs w:val="28"/>
        </w:rPr>
        <w:t xml:space="preserve">посилити контроль щодо недопущення розпивання алкогольних напоїв військовослужбовцями, військовозобов’язаними та резервістами під час проходження зборів на території </w:t>
      </w:r>
      <w:r w:rsidR="00D42AA7">
        <w:rPr>
          <w:spacing w:val="-4"/>
          <w:szCs w:val="28"/>
        </w:rPr>
        <w:t>військових частин, військових об’єктів або виконання ними військов</w:t>
      </w:r>
      <w:r w:rsidR="0017674B">
        <w:rPr>
          <w:spacing w:val="-4"/>
          <w:szCs w:val="28"/>
        </w:rPr>
        <w:t xml:space="preserve">их </w:t>
      </w:r>
      <w:r w:rsidR="0017674B" w:rsidRPr="0017674B">
        <w:rPr>
          <w:spacing w:val="-4"/>
          <w:szCs w:val="28"/>
        </w:rPr>
        <w:t>обов’язків</w:t>
      </w:r>
      <w:r w:rsidR="0017674B">
        <w:rPr>
          <w:spacing w:val="-4"/>
          <w:szCs w:val="28"/>
        </w:rPr>
        <w:t xml:space="preserve"> у</w:t>
      </w:r>
      <w:r w:rsidR="00D42AA7">
        <w:rPr>
          <w:spacing w:val="-4"/>
          <w:szCs w:val="28"/>
        </w:rPr>
        <w:t xml:space="preserve"> нетверезому стані</w:t>
      </w:r>
      <w:r w:rsidR="00617A76">
        <w:rPr>
          <w:spacing w:val="-4"/>
          <w:szCs w:val="28"/>
        </w:rPr>
        <w:t>.</w:t>
      </w:r>
    </w:p>
    <w:p w:rsidR="000937D6" w:rsidRDefault="000937D6" w:rsidP="00DA1107">
      <w:pPr>
        <w:ind w:firstLine="709"/>
        <w:jc w:val="both"/>
        <w:rPr>
          <w:spacing w:val="-4"/>
          <w:szCs w:val="28"/>
        </w:rPr>
      </w:pPr>
    </w:p>
    <w:p w:rsidR="0034457D" w:rsidRDefault="0034457D" w:rsidP="0034457D">
      <w:pPr>
        <w:ind w:firstLine="567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34457D" w:rsidRDefault="0034457D" w:rsidP="0034457D">
      <w:pPr>
        <w:ind w:firstLine="567"/>
        <w:jc w:val="center"/>
        <w:rPr>
          <w:spacing w:val="-4"/>
          <w:szCs w:val="28"/>
        </w:rPr>
      </w:pPr>
    </w:p>
    <w:p w:rsidR="00D42AA7" w:rsidRDefault="00617A76" w:rsidP="00EC32E1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4</w:t>
      </w:r>
      <w:r w:rsidR="000334CD">
        <w:rPr>
          <w:spacing w:val="-4"/>
          <w:szCs w:val="28"/>
        </w:rPr>
        <w:t>.</w:t>
      </w:r>
      <w:r w:rsidR="00D42AA7">
        <w:rPr>
          <w:spacing w:val="-4"/>
          <w:szCs w:val="28"/>
        </w:rPr>
        <w:t> </w:t>
      </w:r>
      <w:r>
        <w:rPr>
          <w:spacing w:val="-4"/>
          <w:szCs w:val="28"/>
        </w:rPr>
        <w:t>У</w:t>
      </w:r>
      <w:r w:rsidR="00D42AA7">
        <w:rPr>
          <w:spacing w:val="-4"/>
          <w:szCs w:val="28"/>
        </w:rPr>
        <w:t xml:space="preserve"> випадку виявлення фактів порушення вимог цього наказу щодо заборони продажу </w:t>
      </w:r>
      <w:r w:rsidR="00D42AA7" w:rsidRPr="00D42AA7">
        <w:rPr>
          <w:spacing w:val="-4"/>
          <w:szCs w:val="28"/>
        </w:rPr>
        <w:t>алкогольних напоїв та речовин, вироблених на спиртовій основі</w:t>
      </w:r>
      <w:r w:rsidR="00D42AA7">
        <w:rPr>
          <w:spacing w:val="-4"/>
          <w:szCs w:val="28"/>
        </w:rPr>
        <w:t xml:space="preserve"> </w:t>
      </w:r>
      <w:proofErr w:type="spellStart"/>
      <w:r w:rsidR="00D42AA7">
        <w:rPr>
          <w:spacing w:val="-4"/>
          <w:szCs w:val="28"/>
        </w:rPr>
        <w:t>оперативно</w:t>
      </w:r>
      <w:proofErr w:type="spellEnd"/>
      <w:r w:rsidR="00D42AA7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повідомляти </w:t>
      </w:r>
      <w:r w:rsidR="00053471">
        <w:rPr>
          <w:spacing w:val="-4"/>
          <w:szCs w:val="28"/>
        </w:rPr>
        <w:t xml:space="preserve">Луцьке </w:t>
      </w:r>
      <w:r w:rsidR="00D42AA7">
        <w:rPr>
          <w:spacing w:val="-4"/>
          <w:szCs w:val="28"/>
        </w:rPr>
        <w:t>район</w:t>
      </w:r>
      <w:r w:rsidR="000937D6">
        <w:rPr>
          <w:spacing w:val="-4"/>
          <w:szCs w:val="28"/>
        </w:rPr>
        <w:t>не</w:t>
      </w:r>
      <w:r w:rsidR="00D42AA7">
        <w:rPr>
          <w:spacing w:val="-4"/>
          <w:szCs w:val="28"/>
        </w:rPr>
        <w:t xml:space="preserve"> </w:t>
      </w:r>
      <w:r w:rsidR="000937D6">
        <w:rPr>
          <w:spacing w:val="-4"/>
          <w:szCs w:val="28"/>
        </w:rPr>
        <w:t>управління</w:t>
      </w:r>
      <w:r w:rsidR="00D42AA7">
        <w:rPr>
          <w:spacing w:val="-4"/>
          <w:szCs w:val="28"/>
        </w:rPr>
        <w:t xml:space="preserve"> Г</w:t>
      </w:r>
      <w:r w:rsidR="00665F91">
        <w:rPr>
          <w:spacing w:val="-4"/>
          <w:szCs w:val="28"/>
        </w:rPr>
        <w:t>оловного управління Національної поліції України</w:t>
      </w:r>
      <w:r w:rsidR="00D42AA7">
        <w:rPr>
          <w:spacing w:val="-4"/>
          <w:szCs w:val="28"/>
        </w:rPr>
        <w:t xml:space="preserve"> у Волинській області</w:t>
      </w:r>
      <w:r>
        <w:rPr>
          <w:spacing w:val="-4"/>
          <w:szCs w:val="28"/>
        </w:rPr>
        <w:t xml:space="preserve"> та районну військову адміністрацію</w:t>
      </w:r>
      <w:r w:rsidR="00D42AA7">
        <w:rPr>
          <w:spacing w:val="-4"/>
          <w:szCs w:val="28"/>
        </w:rPr>
        <w:t xml:space="preserve"> для відповідного реагування.</w:t>
      </w:r>
    </w:p>
    <w:p w:rsidR="000937D6" w:rsidRDefault="000937D6" w:rsidP="00DA1107">
      <w:pPr>
        <w:ind w:firstLine="709"/>
        <w:jc w:val="both"/>
        <w:rPr>
          <w:spacing w:val="-4"/>
          <w:szCs w:val="28"/>
        </w:rPr>
      </w:pPr>
    </w:p>
    <w:p w:rsidR="003E5242" w:rsidRDefault="00617A76" w:rsidP="00DA110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="00DA1107">
        <w:rPr>
          <w:spacing w:val="-4"/>
          <w:szCs w:val="28"/>
        </w:rPr>
        <w:t>. </w:t>
      </w:r>
      <w:r w:rsidR="003E5242">
        <w:rPr>
          <w:spacing w:val="-4"/>
          <w:szCs w:val="28"/>
        </w:rPr>
        <w:t xml:space="preserve">Сектору забезпечення взаємодії з органами місцевого самоврядування апарату районної державної адміністрації (Оксана </w:t>
      </w:r>
      <w:proofErr w:type="spellStart"/>
      <w:r w:rsidR="003E5242">
        <w:rPr>
          <w:spacing w:val="-4"/>
          <w:szCs w:val="28"/>
        </w:rPr>
        <w:t>Кушнірчук</w:t>
      </w:r>
      <w:proofErr w:type="spellEnd"/>
      <w:r w:rsidR="003E5242">
        <w:rPr>
          <w:spacing w:val="-4"/>
          <w:szCs w:val="28"/>
        </w:rPr>
        <w:t>) довести цей наказ до відома суб’єктів господарювання та населення району.</w:t>
      </w:r>
    </w:p>
    <w:p w:rsidR="003E5242" w:rsidRDefault="003E5242" w:rsidP="00DA1107">
      <w:pPr>
        <w:ind w:firstLine="709"/>
        <w:jc w:val="both"/>
        <w:rPr>
          <w:spacing w:val="-4"/>
          <w:szCs w:val="28"/>
        </w:rPr>
      </w:pPr>
    </w:p>
    <w:p w:rsidR="00DA1107" w:rsidRDefault="00617A76" w:rsidP="00DA1107">
      <w:pPr>
        <w:ind w:firstLine="708"/>
        <w:jc w:val="both"/>
      </w:pPr>
      <w:r>
        <w:rPr>
          <w:spacing w:val="-4"/>
          <w:szCs w:val="28"/>
        </w:rPr>
        <w:t>6</w:t>
      </w:r>
      <w:r w:rsidR="00DA1107">
        <w:rPr>
          <w:spacing w:val="-4"/>
          <w:szCs w:val="28"/>
        </w:rPr>
        <w:t xml:space="preserve">. Контроль за виконанням </w:t>
      </w:r>
      <w:r w:rsidR="003E5242">
        <w:rPr>
          <w:spacing w:val="-4"/>
          <w:szCs w:val="28"/>
        </w:rPr>
        <w:t xml:space="preserve">цього наказу </w:t>
      </w:r>
      <w:r w:rsidR="00DA1107">
        <w:rPr>
          <w:spacing w:val="-4"/>
          <w:szCs w:val="28"/>
        </w:rPr>
        <w:t xml:space="preserve">покласти на заступника голови </w:t>
      </w:r>
      <w:r w:rsidR="000937D6">
        <w:rPr>
          <w:spacing w:val="-4"/>
          <w:szCs w:val="28"/>
        </w:rPr>
        <w:t xml:space="preserve">районної державної адміністрації </w:t>
      </w:r>
      <w:r w:rsidR="003E5242">
        <w:rPr>
          <w:spacing w:val="-4"/>
          <w:szCs w:val="28"/>
        </w:rPr>
        <w:t xml:space="preserve">Валентину </w:t>
      </w:r>
      <w:proofErr w:type="spellStart"/>
      <w:r w:rsidR="003E5242">
        <w:rPr>
          <w:spacing w:val="-4"/>
          <w:szCs w:val="28"/>
        </w:rPr>
        <w:t>Рижук</w:t>
      </w:r>
      <w:proofErr w:type="spellEnd"/>
      <w:r w:rsidR="003E5242">
        <w:rPr>
          <w:spacing w:val="-4"/>
          <w:szCs w:val="28"/>
        </w:rPr>
        <w:t>.</w:t>
      </w:r>
    </w:p>
    <w:p w:rsidR="00DA1107" w:rsidRDefault="00DA1107" w:rsidP="00DA1107">
      <w:pPr>
        <w:spacing w:line="360" w:lineRule="auto"/>
        <w:ind w:firstLine="708"/>
        <w:jc w:val="both"/>
        <w:rPr>
          <w:spacing w:val="-4"/>
          <w:sz w:val="24"/>
          <w:szCs w:val="28"/>
        </w:rPr>
      </w:pPr>
    </w:p>
    <w:p w:rsidR="00DA1107" w:rsidRDefault="00DA1107" w:rsidP="00DA1107">
      <w:pPr>
        <w:spacing w:line="360" w:lineRule="auto"/>
        <w:ind w:firstLine="708"/>
        <w:jc w:val="both"/>
        <w:rPr>
          <w:spacing w:val="-4"/>
          <w:sz w:val="24"/>
          <w:szCs w:val="28"/>
        </w:rPr>
      </w:pPr>
    </w:p>
    <w:p w:rsidR="003E5242" w:rsidRPr="003E5242" w:rsidRDefault="003E5242" w:rsidP="003E5242">
      <w:pPr>
        <w:suppressAutoHyphens w:val="0"/>
        <w:spacing w:before="100" w:beforeAutospacing="1" w:after="100" w:afterAutospacing="1"/>
        <w:contextualSpacing/>
        <w:jc w:val="both"/>
        <w:rPr>
          <w:rFonts w:eastAsia="Calibri"/>
          <w:b/>
          <w:bCs w:val="0"/>
          <w:szCs w:val="28"/>
          <w:lang w:eastAsia="en-US"/>
        </w:rPr>
      </w:pPr>
      <w:r w:rsidRPr="003E5242">
        <w:rPr>
          <w:rFonts w:eastAsia="Calibri"/>
          <w:bCs w:val="0"/>
          <w:szCs w:val="28"/>
          <w:lang w:eastAsia="en-US"/>
        </w:rPr>
        <w:t xml:space="preserve">Начальник                                     </w:t>
      </w:r>
      <w:r>
        <w:rPr>
          <w:rFonts w:eastAsia="Calibri"/>
          <w:bCs w:val="0"/>
          <w:szCs w:val="28"/>
          <w:lang w:eastAsia="en-US"/>
        </w:rPr>
        <w:t xml:space="preserve">    </w:t>
      </w:r>
      <w:r w:rsidRPr="003E5242">
        <w:rPr>
          <w:rFonts w:eastAsia="Calibri"/>
          <w:bCs w:val="0"/>
          <w:szCs w:val="28"/>
          <w:lang w:eastAsia="en-US"/>
        </w:rPr>
        <w:t xml:space="preserve">                                             </w:t>
      </w:r>
      <w:r w:rsidRPr="003E5242">
        <w:rPr>
          <w:rFonts w:eastAsia="Calibri"/>
          <w:b/>
          <w:bCs w:val="0"/>
          <w:szCs w:val="28"/>
          <w:lang w:eastAsia="en-US"/>
        </w:rPr>
        <w:t>Володимир КЕЦ</w:t>
      </w:r>
    </w:p>
    <w:p w:rsidR="00257AC5" w:rsidRDefault="00257AC5"/>
    <w:p w:rsidR="003E5242" w:rsidRDefault="003E5242"/>
    <w:p w:rsidR="000937D6" w:rsidRDefault="000937D6"/>
    <w:p w:rsidR="003E5242" w:rsidRDefault="001E793A">
      <w:r>
        <w:t>Богдан Головатий 728 162</w:t>
      </w:r>
    </w:p>
    <w:p w:rsidR="001E793A" w:rsidRDefault="0052350C">
      <w:r>
        <w:t xml:space="preserve">Яна </w:t>
      </w:r>
      <w:proofErr w:type="spellStart"/>
      <w:r>
        <w:t>Рогатюк</w:t>
      </w:r>
      <w:proofErr w:type="spellEnd"/>
      <w:r>
        <w:t xml:space="preserve"> 728 126</w:t>
      </w:r>
    </w:p>
    <w:sectPr w:rsidR="001E793A" w:rsidSect="009C251F">
      <w:pgSz w:w="11906" w:h="16838" w:code="9"/>
      <w:pgMar w:top="65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5C3"/>
    <w:multiLevelType w:val="multilevel"/>
    <w:tmpl w:val="72E0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F9"/>
    <w:rsid w:val="00013833"/>
    <w:rsid w:val="000334CD"/>
    <w:rsid w:val="00053471"/>
    <w:rsid w:val="000937D6"/>
    <w:rsid w:val="0017674B"/>
    <w:rsid w:val="001E793A"/>
    <w:rsid w:val="00210FD5"/>
    <w:rsid w:val="00257AC5"/>
    <w:rsid w:val="00341A12"/>
    <w:rsid w:val="0034457D"/>
    <w:rsid w:val="003E5242"/>
    <w:rsid w:val="004D6172"/>
    <w:rsid w:val="0052350C"/>
    <w:rsid w:val="00557A8D"/>
    <w:rsid w:val="00617A76"/>
    <w:rsid w:val="00665F91"/>
    <w:rsid w:val="0067331E"/>
    <w:rsid w:val="008C4228"/>
    <w:rsid w:val="009746F9"/>
    <w:rsid w:val="009C251F"/>
    <w:rsid w:val="009D1051"/>
    <w:rsid w:val="00A517AC"/>
    <w:rsid w:val="00AC12BA"/>
    <w:rsid w:val="00BF7407"/>
    <w:rsid w:val="00CF239A"/>
    <w:rsid w:val="00D37FAE"/>
    <w:rsid w:val="00D42AA7"/>
    <w:rsid w:val="00DA1107"/>
    <w:rsid w:val="00E44161"/>
    <w:rsid w:val="00E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D68D"/>
  <w15:chartTrackingRefBased/>
  <w15:docId w15:val="{4B18B89E-14F3-4C6F-A994-09BC19F1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0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107"/>
    <w:pPr>
      <w:ind w:left="708" w:firstLine="720"/>
      <w:jc w:val="both"/>
    </w:pPr>
    <w:rPr>
      <w:rFonts w:eastAsia="Calibri"/>
      <w:bCs w:val="0"/>
      <w:szCs w:val="32"/>
      <w:lang w:val="ru-RU"/>
    </w:rPr>
  </w:style>
  <w:style w:type="table" w:customStyle="1" w:styleId="1">
    <w:name w:val="Сетка таблицы1"/>
    <w:basedOn w:val="a1"/>
    <w:next w:val="a4"/>
    <w:uiPriority w:val="59"/>
    <w:rsid w:val="00DA110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A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42AA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A12"/>
    <w:rPr>
      <w:rFonts w:ascii="Segoe UI" w:eastAsia="Times New Roman" w:hAnsi="Segoe UI" w:cs="Segoe UI"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916B-6578-468A-A9DB-DACA2AD8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Віка</cp:lastModifiedBy>
  <cp:revision>47</cp:revision>
  <cp:lastPrinted>2022-02-28T09:56:00Z</cp:lastPrinted>
  <dcterms:created xsi:type="dcterms:W3CDTF">2022-02-28T07:08:00Z</dcterms:created>
  <dcterms:modified xsi:type="dcterms:W3CDTF">2022-03-01T06:41:00Z</dcterms:modified>
</cp:coreProperties>
</file>