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3EC" w:rsidRDefault="005D63EC" w:rsidP="00F85813">
      <w:pPr>
        <w:ind w:right="-185"/>
        <w:jc w:val="center"/>
        <w:rPr>
          <w:b/>
          <w:sz w:val="28"/>
        </w:rPr>
      </w:pPr>
      <w:r>
        <w:rPr>
          <w:b/>
          <w:sz w:val="28"/>
        </w:rPr>
        <w:t>В</w:t>
      </w:r>
      <w:r w:rsidRPr="00F85813">
        <w:rPr>
          <w:b/>
          <w:sz w:val="28"/>
        </w:rPr>
        <w:t xml:space="preserve">иконання </w:t>
      </w:r>
      <w:r w:rsidR="00BB3594">
        <w:rPr>
          <w:b/>
          <w:sz w:val="28"/>
        </w:rPr>
        <w:t>районного бюджету</w:t>
      </w:r>
    </w:p>
    <w:p w:rsidR="005D63EC" w:rsidRDefault="00BB3594" w:rsidP="00F85813">
      <w:pPr>
        <w:ind w:right="-185"/>
        <w:jc w:val="center"/>
        <w:rPr>
          <w:b/>
          <w:sz w:val="28"/>
        </w:rPr>
      </w:pPr>
      <w:r>
        <w:rPr>
          <w:b/>
          <w:sz w:val="28"/>
        </w:rPr>
        <w:t>Луцького району</w:t>
      </w:r>
    </w:p>
    <w:p w:rsidR="005D63EC" w:rsidRPr="00F85813" w:rsidRDefault="005D63EC" w:rsidP="00B42213">
      <w:pPr>
        <w:ind w:right="-185"/>
        <w:jc w:val="center"/>
        <w:rPr>
          <w:b/>
          <w:sz w:val="28"/>
        </w:rPr>
      </w:pPr>
      <w:r>
        <w:rPr>
          <w:b/>
          <w:sz w:val="28"/>
        </w:rPr>
        <w:t>за січень-</w:t>
      </w:r>
      <w:r w:rsidR="006A624B">
        <w:rPr>
          <w:b/>
          <w:sz w:val="28"/>
        </w:rPr>
        <w:t xml:space="preserve">грудень </w:t>
      </w:r>
      <w:r w:rsidRPr="00F85813">
        <w:rPr>
          <w:b/>
          <w:sz w:val="28"/>
        </w:rPr>
        <w:t>20</w:t>
      </w:r>
      <w:r>
        <w:rPr>
          <w:b/>
          <w:sz w:val="28"/>
        </w:rPr>
        <w:t>21</w:t>
      </w:r>
      <w:r w:rsidRPr="00F85813">
        <w:rPr>
          <w:b/>
          <w:sz w:val="28"/>
        </w:rPr>
        <w:t xml:space="preserve"> р</w:t>
      </w:r>
      <w:r>
        <w:rPr>
          <w:b/>
          <w:sz w:val="28"/>
        </w:rPr>
        <w:t>оку</w:t>
      </w:r>
    </w:p>
    <w:p w:rsidR="005D63EC" w:rsidRPr="00E80150" w:rsidRDefault="005D63EC" w:rsidP="00627F01">
      <w:pPr>
        <w:ind w:left="-180" w:right="-185"/>
        <w:rPr>
          <w:sz w:val="28"/>
          <w:szCs w:val="28"/>
        </w:rPr>
      </w:pPr>
    </w:p>
    <w:p w:rsidR="00395B87" w:rsidRPr="002217C6" w:rsidRDefault="00395B87" w:rsidP="00395B87">
      <w:pPr>
        <w:ind w:firstLine="709"/>
        <w:jc w:val="both"/>
        <w:rPr>
          <w:sz w:val="28"/>
          <w:szCs w:val="28"/>
        </w:rPr>
      </w:pPr>
      <w:r w:rsidRPr="002217C6">
        <w:rPr>
          <w:sz w:val="28"/>
          <w:szCs w:val="28"/>
        </w:rPr>
        <w:t xml:space="preserve">У 2021 році до загального фонду районного бюджету надійшло доходів, із врахуванням міжбюджетних трансфертів, у сумі 4 404,4 тис. грн, виконання річного плану склало 102 відсотків. </w:t>
      </w:r>
    </w:p>
    <w:p w:rsidR="00395B87" w:rsidRDefault="00395B87" w:rsidP="00395B87">
      <w:pPr>
        <w:ind w:firstLine="709"/>
        <w:jc w:val="both"/>
        <w:rPr>
          <w:sz w:val="28"/>
          <w:szCs w:val="28"/>
        </w:rPr>
      </w:pPr>
      <w:r w:rsidRPr="002217C6">
        <w:rPr>
          <w:sz w:val="28"/>
          <w:szCs w:val="28"/>
        </w:rPr>
        <w:t>Надходження власних доходів загального фонду станом на 01.01.202</w:t>
      </w:r>
      <w:r>
        <w:rPr>
          <w:sz w:val="28"/>
          <w:szCs w:val="28"/>
        </w:rPr>
        <w:t>2</w:t>
      </w:r>
      <w:r w:rsidRPr="002217C6">
        <w:rPr>
          <w:sz w:val="28"/>
          <w:szCs w:val="28"/>
        </w:rPr>
        <w:t xml:space="preserve"> року становить 2 310,7 тис. грн, або 112,6 відсотка до річного плану. Понад план одержано 258,7 тис. грн неподаткових надходжень. </w:t>
      </w:r>
      <w:r>
        <w:rPr>
          <w:sz w:val="28"/>
          <w:szCs w:val="28"/>
        </w:rPr>
        <w:t>Порівняно з 2020 роком надходження збільшились на 1 161,9 тис. грн</w:t>
      </w:r>
      <w:r>
        <w:rPr>
          <w:bCs/>
          <w:sz w:val="28"/>
          <w:szCs w:val="28"/>
        </w:rPr>
        <w:t>,</w:t>
      </w:r>
      <w:r>
        <w:rPr>
          <w:sz w:val="28"/>
          <w:szCs w:val="28"/>
        </w:rPr>
        <w:t xml:space="preserve"> або на 101,1 відсотка.</w:t>
      </w:r>
    </w:p>
    <w:p w:rsidR="00395B87" w:rsidRDefault="00395B87" w:rsidP="00395B87">
      <w:pPr>
        <w:ind w:firstLine="709"/>
        <w:jc w:val="both"/>
        <w:rPr>
          <w:rFonts w:eastAsia="Calibri"/>
          <w:sz w:val="28"/>
          <w:szCs w:val="28"/>
        </w:rPr>
      </w:pPr>
      <w:r>
        <w:rPr>
          <w:rFonts w:eastAsia="Calibri"/>
          <w:sz w:val="28"/>
          <w:szCs w:val="28"/>
        </w:rPr>
        <w:t xml:space="preserve">У рейтингу районних бюджетів Волинської області за темпом росту власних доходів за 2021 рік, порівняно з попереднім роком, районний бюджет Луцького району перебуває на 2-му місці, обсяг надходжень складає 75,9 відсотка від загального обсягу власних доходів 4-х районів. </w:t>
      </w:r>
    </w:p>
    <w:p w:rsidR="00395B87" w:rsidRDefault="00395B87" w:rsidP="00395B87">
      <w:pPr>
        <w:ind w:firstLine="709"/>
        <w:jc w:val="both"/>
        <w:rPr>
          <w:rFonts w:eastAsia="Calibri"/>
          <w:sz w:val="28"/>
          <w:szCs w:val="28"/>
        </w:rPr>
      </w:pPr>
    </w:p>
    <w:p w:rsidR="00395B87" w:rsidRDefault="00395B87" w:rsidP="00395B87">
      <w:pPr>
        <w:jc w:val="center"/>
        <w:rPr>
          <w:b/>
          <w:bCs/>
          <w:color w:val="000000"/>
          <w:sz w:val="28"/>
          <w:szCs w:val="28"/>
        </w:rPr>
      </w:pPr>
      <w:r>
        <w:rPr>
          <w:b/>
          <w:bCs/>
          <w:color w:val="000000"/>
          <w:sz w:val="28"/>
          <w:szCs w:val="28"/>
        </w:rPr>
        <w:t>Рейтинг районних бюджетів за динамікою власних доходів</w:t>
      </w:r>
    </w:p>
    <w:p w:rsidR="00395B87" w:rsidRDefault="00395B87" w:rsidP="00395B87">
      <w:pPr>
        <w:jc w:val="center"/>
        <w:rPr>
          <w:b/>
          <w:bCs/>
          <w:color w:val="000000"/>
          <w:sz w:val="28"/>
          <w:szCs w:val="28"/>
        </w:rPr>
      </w:pPr>
      <w:r>
        <w:rPr>
          <w:b/>
          <w:bCs/>
          <w:color w:val="000000"/>
          <w:sz w:val="28"/>
          <w:szCs w:val="28"/>
        </w:rPr>
        <w:t>за 2020-2021 роки</w:t>
      </w:r>
    </w:p>
    <w:p w:rsidR="00395B87" w:rsidRPr="00A60A67" w:rsidRDefault="00395B87" w:rsidP="00395B87">
      <w:pPr>
        <w:jc w:val="center"/>
        <w:rPr>
          <w:bCs/>
          <w:color w:val="000000"/>
        </w:rPr>
      </w:pPr>
      <w:r>
        <w:rPr>
          <w:b/>
          <w:bCs/>
          <w:color w:val="000000"/>
          <w:sz w:val="28"/>
          <w:szCs w:val="28"/>
        </w:rPr>
        <w:t xml:space="preserve">                                                                                                                        </w:t>
      </w:r>
      <w:proofErr w:type="spellStart"/>
      <w:r w:rsidRPr="00A60A67">
        <w:rPr>
          <w:bCs/>
          <w:color w:val="000000"/>
        </w:rPr>
        <w:t>тис.грн</w:t>
      </w:r>
      <w:proofErr w:type="spellEnd"/>
    </w:p>
    <w:tbl>
      <w:tblPr>
        <w:tblW w:w="9654" w:type="dxa"/>
        <w:tblInd w:w="93" w:type="dxa"/>
        <w:tblLayout w:type="fixed"/>
        <w:tblLook w:val="04A0" w:firstRow="1" w:lastRow="0" w:firstColumn="1" w:lastColumn="0" w:noHBand="0" w:noVBand="1"/>
      </w:tblPr>
      <w:tblGrid>
        <w:gridCol w:w="3417"/>
        <w:gridCol w:w="1560"/>
        <w:gridCol w:w="1417"/>
        <w:gridCol w:w="1843"/>
        <w:gridCol w:w="1417"/>
      </w:tblGrid>
      <w:tr w:rsidR="00395B87" w:rsidTr="00507C82">
        <w:trPr>
          <w:trHeight w:val="390"/>
        </w:trPr>
        <w:tc>
          <w:tcPr>
            <w:tcW w:w="3417" w:type="dxa"/>
            <w:vMerge w:val="restart"/>
            <w:tcBorders>
              <w:top w:val="single" w:sz="8" w:space="0" w:color="auto"/>
              <w:left w:val="single" w:sz="8" w:space="0" w:color="auto"/>
              <w:bottom w:val="single" w:sz="8" w:space="0" w:color="000000"/>
              <w:right w:val="single" w:sz="4" w:space="0" w:color="auto"/>
            </w:tcBorders>
            <w:noWrap/>
            <w:vAlign w:val="center"/>
            <w:hideMark/>
          </w:tcPr>
          <w:p w:rsidR="00395B87" w:rsidRDefault="00395B87" w:rsidP="00507C82">
            <w:pPr>
              <w:jc w:val="center"/>
              <w:rPr>
                <w:b/>
                <w:bCs/>
                <w:i/>
                <w:iCs/>
                <w:color w:val="000000"/>
                <w:sz w:val="22"/>
                <w:szCs w:val="22"/>
              </w:rPr>
            </w:pPr>
            <w:r>
              <w:rPr>
                <w:b/>
                <w:bCs/>
                <w:i/>
                <w:iCs/>
                <w:color w:val="000000"/>
                <w:sz w:val="22"/>
                <w:szCs w:val="22"/>
              </w:rPr>
              <w:t>Районні бюджети</w:t>
            </w:r>
          </w:p>
          <w:p w:rsidR="00395B87" w:rsidRPr="001237E9" w:rsidRDefault="00395B87" w:rsidP="00507C82">
            <w:pPr>
              <w:jc w:val="center"/>
              <w:rPr>
                <w:b/>
                <w:bCs/>
                <w:i/>
                <w:iCs/>
                <w:color w:val="000000"/>
                <w:sz w:val="22"/>
                <w:szCs w:val="22"/>
              </w:rPr>
            </w:pPr>
            <w:r>
              <w:rPr>
                <w:b/>
                <w:bCs/>
                <w:i/>
                <w:iCs/>
                <w:color w:val="000000"/>
                <w:sz w:val="22"/>
                <w:szCs w:val="22"/>
              </w:rPr>
              <w:t>Волинської області</w:t>
            </w:r>
          </w:p>
        </w:tc>
        <w:tc>
          <w:tcPr>
            <w:tcW w:w="6237" w:type="dxa"/>
            <w:gridSpan w:val="4"/>
            <w:tcBorders>
              <w:top w:val="single" w:sz="8" w:space="0" w:color="auto"/>
              <w:left w:val="nil"/>
              <w:bottom w:val="single" w:sz="4" w:space="0" w:color="auto"/>
              <w:right w:val="single" w:sz="4" w:space="0" w:color="auto"/>
            </w:tcBorders>
            <w:hideMark/>
          </w:tcPr>
          <w:p w:rsidR="00395B87" w:rsidRPr="001237E9" w:rsidRDefault="00395B87" w:rsidP="00507C82">
            <w:pPr>
              <w:jc w:val="center"/>
              <w:rPr>
                <w:b/>
              </w:rPr>
            </w:pPr>
            <w:r w:rsidRPr="001237E9">
              <w:rPr>
                <w:b/>
              </w:rPr>
              <w:t xml:space="preserve">                 Фактично одержано власних доходів                                                           (у </w:t>
            </w:r>
            <w:proofErr w:type="spellStart"/>
            <w:r w:rsidRPr="001237E9">
              <w:rPr>
                <w:b/>
              </w:rPr>
              <w:t>співставних</w:t>
            </w:r>
            <w:proofErr w:type="spellEnd"/>
            <w:r w:rsidRPr="001237E9">
              <w:rPr>
                <w:b/>
              </w:rPr>
              <w:t xml:space="preserve"> умовах):</w:t>
            </w:r>
          </w:p>
          <w:p w:rsidR="00395B87" w:rsidRDefault="00395B87" w:rsidP="00507C82"/>
        </w:tc>
      </w:tr>
      <w:tr w:rsidR="00395B87" w:rsidTr="00507C82">
        <w:trPr>
          <w:trHeight w:val="1020"/>
        </w:trPr>
        <w:tc>
          <w:tcPr>
            <w:tcW w:w="3417" w:type="dxa"/>
            <w:vMerge/>
            <w:tcBorders>
              <w:top w:val="single" w:sz="8" w:space="0" w:color="auto"/>
              <w:left w:val="single" w:sz="8" w:space="0" w:color="auto"/>
              <w:bottom w:val="single" w:sz="8" w:space="0" w:color="000000"/>
              <w:right w:val="single" w:sz="4" w:space="0" w:color="auto"/>
            </w:tcBorders>
            <w:vAlign w:val="center"/>
            <w:hideMark/>
          </w:tcPr>
          <w:p w:rsidR="00395B87" w:rsidRDefault="00395B87" w:rsidP="00507C82">
            <w:pPr>
              <w:rPr>
                <w:b/>
                <w:bCs/>
                <w:i/>
                <w:iCs/>
                <w:color w:val="000000"/>
                <w:sz w:val="22"/>
                <w:szCs w:val="22"/>
              </w:rPr>
            </w:pPr>
          </w:p>
        </w:tc>
        <w:tc>
          <w:tcPr>
            <w:tcW w:w="1560" w:type="dxa"/>
            <w:tcBorders>
              <w:top w:val="nil"/>
              <w:left w:val="nil"/>
              <w:bottom w:val="single" w:sz="8" w:space="0" w:color="auto"/>
              <w:right w:val="single" w:sz="4" w:space="0" w:color="auto"/>
            </w:tcBorders>
            <w:vAlign w:val="center"/>
            <w:hideMark/>
          </w:tcPr>
          <w:p w:rsidR="00395B87" w:rsidRPr="001237E9" w:rsidRDefault="00395B87" w:rsidP="00507C82">
            <w:pPr>
              <w:jc w:val="center"/>
              <w:rPr>
                <w:b/>
                <w:color w:val="000000"/>
              </w:rPr>
            </w:pPr>
            <w:r w:rsidRPr="001237E9">
              <w:rPr>
                <w:b/>
                <w:color w:val="000000"/>
              </w:rPr>
              <w:t>станом на 01.01.2021</w:t>
            </w:r>
          </w:p>
        </w:tc>
        <w:tc>
          <w:tcPr>
            <w:tcW w:w="1417" w:type="dxa"/>
            <w:tcBorders>
              <w:top w:val="nil"/>
              <w:left w:val="nil"/>
              <w:bottom w:val="single" w:sz="8" w:space="0" w:color="auto"/>
              <w:right w:val="single" w:sz="4" w:space="0" w:color="auto"/>
            </w:tcBorders>
            <w:vAlign w:val="center"/>
            <w:hideMark/>
          </w:tcPr>
          <w:p w:rsidR="00395B87" w:rsidRPr="001237E9" w:rsidRDefault="00395B87" w:rsidP="00507C82">
            <w:pPr>
              <w:jc w:val="center"/>
              <w:rPr>
                <w:b/>
                <w:color w:val="000000"/>
              </w:rPr>
            </w:pPr>
            <w:r w:rsidRPr="001237E9">
              <w:rPr>
                <w:b/>
                <w:color w:val="000000"/>
              </w:rPr>
              <w:t>станом на 01.01.2022</w:t>
            </w:r>
          </w:p>
        </w:tc>
        <w:tc>
          <w:tcPr>
            <w:tcW w:w="1843" w:type="dxa"/>
            <w:tcBorders>
              <w:top w:val="nil"/>
              <w:left w:val="nil"/>
              <w:bottom w:val="single" w:sz="8" w:space="0" w:color="auto"/>
              <w:right w:val="single" w:sz="4" w:space="0" w:color="auto"/>
            </w:tcBorders>
            <w:hideMark/>
          </w:tcPr>
          <w:p w:rsidR="00395B87" w:rsidRPr="001237E9" w:rsidRDefault="00395B87" w:rsidP="00507C82">
            <w:pPr>
              <w:rPr>
                <w:b/>
              </w:rPr>
            </w:pPr>
            <w:r w:rsidRPr="001237E9">
              <w:rPr>
                <w:b/>
              </w:rPr>
              <w:t>Відхилення</w:t>
            </w:r>
          </w:p>
          <w:p w:rsidR="00395B87" w:rsidRPr="001237E9" w:rsidRDefault="00395B87" w:rsidP="00507C82">
            <w:pPr>
              <w:rPr>
                <w:b/>
              </w:rPr>
            </w:pPr>
            <w:r w:rsidRPr="001237E9">
              <w:rPr>
                <w:b/>
              </w:rPr>
              <w:t xml:space="preserve">       у %</w:t>
            </w:r>
          </w:p>
        </w:tc>
        <w:tc>
          <w:tcPr>
            <w:tcW w:w="1417" w:type="dxa"/>
            <w:tcBorders>
              <w:top w:val="nil"/>
              <w:left w:val="nil"/>
              <w:bottom w:val="single" w:sz="8" w:space="0" w:color="auto"/>
              <w:right w:val="single" w:sz="4" w:space="0" w:color="auto"/>
            </w:tcBorders>
            <w:hideMark/>
          </w:tcPr>
          <w:p w:rsidR="00395B87" w:rsidRPr="001237E9" w:rsidRDefault="00395B87" w:rsidP="00507C82">
            <w:pPr>
              <w:rPr>
                <w:b/>
              </w:rPr>
            </w:pPr>
            <w:r w:rsidRPr="001237E9">
              <w:rPr>
                <w:b/>
              </w:rPr>
              <w:t>Відхилення</w:t>
            </w:r>
          </w:p>
          <w:p w:rsidR="00395B87" w:rsidRPr="001237E9" w:rsidRDefault="00395B87" w:rsidP="00507C82">
            <w:pPr>
              <w:rPr>
                <w:b/>
              </w:rPr>
            </w:pPr>
            <w:r w:rsidRPr="001237E9">
              <w:rPr>
                <w:b/>
              </w:rPr>
              <w:t xml:space="preserve">      (+;-)</w:t>
            </w:r>
          </w:p>
        </w:tc>
      </w:tr>
      <w:tr w:rsidR="00395B87" w:rsidTr="00507C82">
        <w:trPr>
          <w:trHeight w:val="300"/>
        </w:trPr>
        <w:tc>
          <w:tcPr>
            <w:tcW w:w="3417" w:type="dxa"/>
            <w:tcBorders>
              <w:top w:val="nil"/>
              <w:left w:val="single" w:sz="8" w:space="0" w:color="auto"/>
              <w:bottom w:val="single" w:sz="4" w:space="0" w:color="auto"/>
              <w:right w:val="single" w:sz="4" w:space="0" w:color="auto"/>
            </w:tcBorders>
            <w:noWrap/>
            <w:vAlign w:val="bottom"/>
            <w:hideMark/>
          </w:tcPr>
          <w:p w:rsidR="00395B87" w:rsidRDefault="00395B87" w:rsidP="00507C82">
            <w:pPr>
              <w:rPr>
                <w:color w:val="000000"/>
                <w:sz w:val="22"/>
                <w:szCs w:val="22"/>
              </w:rPr>
            </w:pPr>
            <w:r w:rsidRPr="00AD0357">
              <w:rPr>
                <w:color w:val="000000"/>
                <w:sz w:val="22"/>
                <w:szCs w:val="22"/>
              </w:rPr>
              <w:t xml:space="preserve">Районний бюджет </w:t>
            </w:r>
          </w:p>
          <w:p w:rsidR="00395B87" w:rsidRDefault="00395B87" w:rsidP="00507C82">
            <w:pPr>
              <w:rPr>
                <w:color w:val="000000"/>
                <w:sz w:val="22"/>
                <w:szCs w:val="22"/>
              </w:rPr>
            </w:pPr>
            <w:r w:rsidRPr="00AD0357">
              <w:rPr>
                <w:color w:val="000000"/>
                <w:sz w:val="22"/>
                <w:szCs w:val="22"/>
              </w:rPr>
              <w:t>Володимир-Волинського району</w:t>
            </w:r>
          </w:p>
        </w:tc>
        <w:tc>
          <w:tcPr>
            <w:tcW w:w="1560"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370,0</w:t>
            </w:r>
          </w:p>
        </w:tc>
        <w:tc>
          <w:tcPr>
            <w:tcW w:w="1417" w:type="dxa"/>
            <w:tcBorders>
              <w:top w:val="nil"/>
              <w:left w:val="nil"/>
              <w:bottom w:val="single" w:sz="4" w:space="0" w:color="auto"/>
              <w:right w:val="single" w:sz="4" w:space="0" w:color="auto"/>
            </w:tcBorders>
            <w:noWrap/>
            <w:vAlign w:val="center"/>
            <w:hideMark/>
          </w:tcPr>
          <w:p w:rsidR="00395B87" w:rsidRDefault="00395B87" w:rsidP="00507C82">
            <w:pPr>
              <w:jc w:val="center"/>
              <w:rPr>
                <w:color w:val="000000"/>
                <w:sz w:val="22"/>
                <w:szCs w:val="22"/>
              </w:rPr>
            </w:pPr>
            <w:r>
              <w:rPr>
                <w:color w:val="000000"/>
                <w:sz w:val="22"/>
                <w:szCs w:val="22"/>
              </w:rPr>
              <w:t>122,8</w:t>
            </w:r>
          </w:p>
        </w:tc>
        <w:tc>
          <w:tcPr>
            <w:tcW w:w="1843"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33,2</w:t>
            </w:r>
          </w:p>
        </w:tc>
        <w:tc>
          <w:tcPr>
            <w:tcW w:w="1417" w:type="dxa"/>
            <w:tcBorders>
              <w:top w:val="nil"/>
              <w:left w:val="nil"/>
              <w:bottom w:val="single" w:sz="4" w:space="0" w:color="auto"/>
              <w:right w:val="single" w:sz="4" w:space="0" w:color="auto"/>
            </w:tcBorders>
            <w:noWrap/>
            <w:vAlign w:val="center"/>
            <w:hideMark/>
          </w:tcPr>
          <w:p w:rsidR="00395B87" w:rsidRDefault="00395B87" w:rsidP="00507C82">
            <w:pPr>
              <w:jc w:val="center"/>
              <w:rPr>
                <w:color w:val="000000"/>
                <w:sz w:val="22"/>
                <w:szCs w:val="22"/>
              </w:rPr>
            </w:pPr>
            <w:r>
              <w:rPr>
                <w:color w:val="000000"/>
                <w:sz w:val="22"/>
                <w:szCs w:val="22"/>
              </w:rPr>
              <w:t>-247,2</w:t>
            </w:r>
          </w:p>
        </w:tc>
      </w:tr>
      <w:tr w:rsidR="00395B87" w:rsidTr="00507C82">
        <w:trPr>
          <w:trHeight w:val="300"/>
        </w:trPr>
        <w:tc>
          <w:tcPr>
            <w:tcW w:w="3417" w:type="dxa"/>
            <w:tcBorders>
              <w:top w:val="nil"/>
              <w:left w:val="single" w:sz="8" w:space="0" w:color="auto"/>
              <w:bottom w:val="single" w:sz="4" w:space="0" w:color="auto"/>
              <w:right w:val="single" w:sz="4" w:space="0" w:color="auto"/>
            </w:tcBorders>
            <w:noWrap/>
            <w:vAlign w:val="bottom"/>
            <w:hideMark/>
          </w:tcPr>
          <w:p w:rsidR="00395B87" w:rsidRDefault="00395B87" w:rsidP="00507C82">
            <w:pPr>
              <w:rPr>
                <w:color w:val="000000"/>
                <w:sz w:val="22"/>
                <w:szCs w:val="22"/>
              </w:rPr>
            </w:pPr>
            <w:r w:rsidRPr="00AD0357">
              <w:rPr>
                <w:color w:val="000000"/>
                <w:sz w:val="22"/>
                <w:szCs w:val="22"/>
              </w:rPr>
              <w:t xml:space="preserve">Районний бюджет </w:t>
            </w:r>
          </w:p>
          <w:p w:rsidR="00395B87" w:rsidRDefault="00395B87" w:rsidP="00507C82">
            <w:pPr>
              <w:rPr>
                <w:color w:val="000000"/>
                <w:sz w:val="22"/>
                <w:szCs w:val="22"/>
              </w:rPr>
            </w:pPr>
            <w:proofErr w:type="spellStart"/>
            <w:r w:rsidRPr="00AD0357">
              <w:rPr>
                <w:color w:val="000000"/>
                <w:sz w:val="22"/>
                <w:szCs w:val="22"/>
              </w:rPr>
              <w:t>Камінь-Каширського</w:t>
            </w:r>
            <w:proofErr w:type="spellEnd"/>
            <w:r w:rsidRPr="00AD0357">
              <w:rPr>
                <w:color w:val="000000"/>
                <w:sz w:val="22"/>
                <w:szCs w:val="22"/>
              </w:rPr>
              <w:t xml:space="preserve"> району</w:t>
            </w:r>
          </w:p>
        </w:tc>
        <w:tc>
          <w:tcPr>
            <w:tcW w:w="1560"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223,2</w:t>
            </w:r>
          </w:p>
        </w:tc>
        <w:tc>
          <w:tcPr>
            <w:tcW w:w="1417" w:type="dxa"/>
            <w:tcBorders>
              <w:top w:val="nil"/>
              <w:left w:val="nil"/>
              <w:bottom w:val="single" w:sz="4" w:space="0" w:color="auto"/>
              <w:right w:val="single" w:sz="4" w:space="0" w:color="auto"/>
            </w:tcBorders>
            <w:noWrap/>
            <w:vAlign w:val="center"/>
            <w:hideMark/>
          </w:tcPr>
          <w:p w:rsidR="00395B87" w:rsidRDefault="00395B87" w:rsidP="00507C82">
            <w:pPr>
              <w:jc w:val="center"/>
              <w:rPr>
                <w:color w:val="000000"/>
                <w:sz w:val="22"/>
                <w:szCs w:val="22"/>
              </w:rPr>
            </w:pPr>
            <w:r>
              <w:rPr>
                <w:color w:val="000000"/>
                <w:sz w:val="22"/>
                <w:szCs w:val="22"/>
              </w:rPr>
              <w:t>132,7</w:t>
            </w:r>
          </w:p>
        </w:tc>
        <w:tc>
          <w:tcPr>
            <w:tcW w:w="1843"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59,5</w:t>
            </w:r>
          </w:p>
        </w:tc>
        <w:tc>
          <w:tcPr>
            <w:tcW w:w="1417"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-90,5</w:t>
            </w:r>
          </w:p>
        </w:tc>
      </w:tr>
      <w:tr w:rsidR="00395B87" w:rsidTr="00507C82">
        <w:trPr>
          <w:trHeight w:val="300"/>
        </w:trPr>
        <w:tc>
          <w:tcPr>
            <w:tcW w:w="3417" w:type="dxa"/>
            <w:tcBorders>
              <w:top w:val="nil"/>
              <w:left w:val="single" w:sz="8" w:space="0" w:color="auto"/>
              <w:bottom w:val="single" w:sz="4" w:space="0" w:color="auto"/>
              <w:right w:val="single" w:sz="4" w:space="0" w:color="auto"/>
            </w:tcBorders>
            <w:noWrap/>
            <w:vAlign w:val="bottom"/>
            <w:hideMark/>
          </w:tcPr>
          <w:p w:rsidR="00395B87" w:rsidRDefault="00395B87" w:rsidP="00507C82">
            <w:pPr>
              <w:rPr>
                <w:color w:val="000000"/>
                <w:sz w:val="22"/>
                <w:szCs w:val="22"/>
              </w:rPr>
            </w:pPr>
            <w:r w:rsidRPr="00AD0357">
              <w:rPr>
                <w:color w:val="000000"/>
                <w:sz w:val="22"/>
                <w:szCs w:val="22"/>
              </w:rPr>
              <w:t xml:space="preserve">Районний бюджет </w:t>
            </w:r>
          </w:p>
          <w:p w:rsidR="00395B87" w:rsidRDefault="00395B87" w:rsidP="00507C82">
            <w:pPr>
              <w:rPr>
                <w:color w:val="000000"/>
                <w:sz w:val="22"/>
                <w:szCs w:val="22"/>
              </w:rPr>
            </w:pPr>
            <w:r w:rsidRPr="00AD0357">
              <w:rPr>
                <w:color w:val="000000"/>
                <w:sz w:val="22"/>
                <w:szCs w:val="22"/>
              </w:rPr>
              <w:t>Ковельського району</w:t>
            </w:r>
          </w:p>
        </w:tc>
        <w:tc>
          <w:tcPr>
            <w:tcW w:w="1560"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153,7</w:t>
            </w:r>
          </w:p>
        </w:tc>
        <w:tc>
          <w:tcPr>
            <w:tcW w:w="1417"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478,1</w:t>
            </w:r>
          </w:p>
        </w:tc>
        <w:tc>
          <w:tcPr>
            <w:tcW w:w="1843"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311,2</w:t>
            </w:r>
          </w:p>
        </w:tc>
        <w:tc>
          <w:tcPr>
            <w:tcW w:w="1417"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324,5</w:t>
            </w:r>
          </w:p>
        </w:tc>
      </w:tr>
      <w:tr w:rsidR="00395B87" w:rsidTr="00507C82">
        <w:trPr>
          <w:trHeight w:val="300"/>
        </w:trPr>
        <w:tc>
          <w:tcPr>
            <w:tcW w:w="3417" w:type="dxa"/>
            <w:tcBorders>
              <w:top w:val="nil"/>
              <w:left w:val="single" w:sz="8" w:space="0" w:color="auto"/>
              <w:bottom w:val="single" w:sz="4" w:space="0" w:color="auto"/>
              <w:right w:val="single" w:sz="4" w:space="0" w:color="auto"/>
            </w:tcBorders>
            <w:noWrap/>
            <w:vAlign w:val="bottom"/>
            <w:hideMark/>
          </w:tcPr>
          <w:p w:rsidR="00395B87" w:rsidRPr="001237E9" w:rsidRDefault="00395B87" w:rsidP="00507C82">
            <w:pPr>
              <w:rPr>
                <w:b/>
                <w:color w:val="000000"/>
                <w:sz w:val="22"/>
                <w:szCs w:val="22"/>
              </w:rPr>
            </w:pPr>
            <w:r w:rsidRPr="001237E9">
              <w:rPr>
                <w:b/>
                <w:color w:val="000000"/>
                <w:sz w:val="22"/>
                <w:szCs w:val="22"/>
              </w:rPr>
              <w:t xml:space="preserve">Районний бюджет </w:t>
            </w:r>
          </w:p>
          <w:p w:rsidR="00395B87" w:rsidRDefault="00395B87" w:rsidP="00507C82">
            <w:pPr>
              <w:rPr>
                <w:color w:val="000000"/>
                <w:sz w:val="22"/>
                <w:szCs w:val="22"/>
              </w:rPr>
            </w:pPr>
            <w:r w:rsidRPr="001237E9">
              <w:rPr>
                <w:b/>
                <w:color w:val="000000"/>
                <w:sz w:val="22"/>
                <w:szCs w:val="22"/>
              </w:rPr>
              <w:t>Луцького району</w:t>
            </w:r>
          </w:p>
        </w:tc>
        <w:tc>
          <w:tcPr>
            <w:tcW w:w="1560"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b/>
                <w:color w:val="000000"/>
                <w:sz w:val="22"/>
                <w:szCs w:val="22"/>
              </w:rPr>
            </w:pPr>
            <w:r w:rsidRPr="00A60A67">
              <w:rPr>
                <w:b/>
                <w:color w:val="000000"/>
                <w:sz w:val="22"/>
                <w:szCs w:val="22"/>
              </w:rPr>
              <w:t>1148,8</w:t>
            </w:r>
          </w:p>
        </w:tc>
        <w:tc>
          <w:tcPr>
            <w:tcW w:w="1417"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b/>
                <w:color w:val="000000"/>
                <w:sz w:val="22"/>
                <w:szCs w:val="22"/>
              </w:rPr>
            </w:pPr>
            <w:r w:rsidRPr="00A60A67">
              <w:rPr>
                <w:b/>
                <w:color w:val="000000"/>
                <w:sz w:val="22"/>
                <w:szCs w:val="22"/>
              </w:rPr>
              <w:t>2310,7</w:t>
            </w:r>
          </w:p>
        </w:tc>
        <w:tc>
          <w:tcPr>
            <w:tcW w:w="1843"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b/>
                <w:color w:val="000000"/>
                <w:sz w:val="22"/>
                <w:szCs w:val="22"/>
              </w:rPr>
            </w:pPr>
            <w:r w:rsidRPr="00A60A67">
              <w:rPr>
                <w:b/>
                <w:color w:val="000000"/>
                <w:sz w:val="22"/>
                <w:szCs w:val="22"/>
              </w:rPr>
              <w:t>201,1</w:t>
            </w:r>
          </w:p>
        </w:tc>
        <w:tc>
          <w:tcPr>
            <w:tcW w:w="1417" w:type="dxa"/>
            <w:tcBorders>
              <w:top w:val="nil"/>
              <w:left w:val="nil"/>
              <w:bottom w:val="single" w:sz="4" w:space="0" w:color="auto"/>
              <w:right w:val="single" w:sz="4" w:space="0" w:color="auto"/>
            </w:tcBorders>
            <w:noWrap/>
            <w:vAlign w:val="center"/>
            <w:hideMark/>
          </w:tcPr>
          <w:p w:rsidR="00395B87" w:rsidRPr="00A60A67" w:rsidRDefault="00395B87" w:rsidP="00507C82">
            <w:pPr>
              <w:jc w:val="center"/>
              <w:rPr>
                <w:b/>
                <w:color w:val="000000"/>
                <w:sz w:val="22"/>
                <w:szCs w:val="22"/>
              </w:rPr>
            </w:pPr>
            <w:r w:rsidRPr="00A60A67">
              <w:rPr>
                <w:b/>
                <w:color w:val="000000"/>
                <w:sz w:val="22"/>
                <w:szCs w:val="22"/>
              </w:rPr>
              <w:t>1161,9</w:t>
            </w:r>
          </w:p>
        </w:tc>
      </w:tr>
      <w:tr w:rsidR="00395B87" w:rsidTr="00507C82">
        <w:trPr>
          <w:trHeight w:val="300"/>
        </w:trPr>
        <w:tc>
          <w:tcPr>
            <w:tcW w:w="3417" w:type="dxa"/>
            <w:tcBorders>
              <w:top w:val="nil"/>
              <w:left w:val="single" w:sz="8" w:space="0" w:color="auto"/>
              <w:bottom w:val="nil"/>
              <w:right w:val="single" w:sz="4" w:space="0" w:color="auto"/>
            </w:tcBorders>
            <w:noWrap/>
            <w:vAlign w:val="bottom"/>
            <w:hideMark/>
          </w:tcPr>
          <w:p w:rsidR="00395B87" w:rsidRDefault="00395B87" w:rsidP="00507C82">
            <w:pPr>
              <w:rPr>
                <w:color w:val="000000"/>
                <w:sz w:val="22"/>
                <w:szCs w:val="22"/>
              </w:rPr>
            </w:pPr>
            <w:r w:rsidRPr="001237E9">
              <w:rPr>
                <w:color w:val="000000"/>
                <w:sz w:val="22"/>
                <w:szCs w:val="22"/>
              </w:rPr>
              <w:t>Разом по районних бюджетах</w:t>
            </w:r>
          </w:p>
        </w:tc>
        <w:tc>
          <w:tcPr>
            <w:tcW w:w="1560" w:type="dxa"/>
            <w:tcBorders>
              <w:top w:val="nil"/>
              <w:left w:val="nil"/>
              <w:bottom w:val="nil"/>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1895,7</w:t>
            </w:r>
          </w:p>
        </w:tc>
        <w:tc>
          <w:tcPr>
            <w:tcW w:w="1417" w:type="dxa"/>
            <w:tcBorders>
              <w:top w:val="nil"/>
              <w:left w:val="nil"/>
              <w:bottom w:val="nil"/>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3044,3</w:t>
            </w:r>
          </w:p>
        </w:tc>
        <w:tc>
          <w:tcPr>
            <w:tcW w:w="1843" w:type="dxa"/>
            <w:tcBorders>
              <w:top w:val="nil"/>
              <w:left w:val="nil"/>
              <w:bottom w:val="nil"/>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160,6</w:t>
            </w:r>
          </w:p>
        </w:tc>
        <w:tc>
          <w:tcPr>
            <w:tcW w:w="1417" w:type="dxa"/>
            <w:tcBorders>
              <w:top w:val="nil"/>
              <w:left w:val="nil"/>
              <w:bottom w:val="nil"/>
              <w:right w:val="single" w:sz="4" w:space="0" w:color="auto"/>
            </w:tcBorders>
            <w:noWrap/>
            <w:vAlign w:val="center"/>
            <w:hideMark/>
          </w:tcPr>
          <w:p w:rsidR="00395B87" w:rsidRPr="00A60A67" w:rsidRDefault="00395B87" w:rsidP="00507C82">
            <w:pPr>
              <w:jc w:val="center"/>
              <w:rPr>
                <w:color w:val="000000"/>
                <w:sz w:val="22"/>
                <w:szCs w:val="22"/>
              </w:rPr>
            </w:pPr>
            <w:r>
              <w:rPr>
                <w:color w:val="000000"/>
                <w:sz w:val="22"/>
                <w:szCs w:val="22"/>
              </w:rPr>
              <w:t>1395,9</w:t>
            </w:r>
          </w:p>
        </w:tc>
      </w:tr>
      <w:tr w:rsidR="00395B87" w:rsidTr="00507C82">
        <w:trPr>
          <w:trHeight w:val="300"/>
        </w:trPr>
        <w:tc>
          <w:tcPr>
            <w:tcW w:w="3417" w:type="dxa"/>
            <w:tcBorders>
              <w:top w:val="nil"/>
              <w:left w:val="single" w:sz="8" w:space="0" w:color="auto"/>
              <w:bottom w:val="single" w:sz="4" w:space="0" w:color="auto"/>
              <w:right w:val="single" w:sz="4" w:space="0" w:color="auto"/>
            </w:tcBorders>
            <w:noWrap/>
            <w:vAlign w:val="bottom"/>
          </w:tcPr>
          <w:p w:rsidR="00395B87" w:rsidRPr="001237E9" w:rsidRDefault="00395B87" w:rsidP="00507C82">
            <w:pPr>
              <w:rPr>
                <w:color w:val="000000"/>
                <w:sz w:val="22"/>
                <w:szCs w:val="22"/>
              </w:rPr>
            </w:pPr>
          </w:p>
        </w:tc>
        <w:tc>
          <w:tcPr>
            <w:tcW w:w="1560" w:type="dxa"/>
            <w:tcBorders>
              <w:top w:val="nil"/>
              <w:left w:val="nil"/>
              <w:bottom w:val="single" w:sz="4" w:space="0" w:color="auto"/>
              <w:right w:val="single" w:sz="4" w:space="0" w:color="auto"/>
            </w:tcBorders>
            <w:noWrap/>
            <w:vAlign w:val="center"/>
          </w:tcPr>
          <w:p w:rsidR="00395B87" w:rsidRDefault="00395B87" w:rsidP="00507C82">
            <w:pPr>
              <w:jc w:val="center"/>
              <w:rPr>
                <w:color w:val="000000"/>
                <w:sz w:val="22"/>
                <w:szCs w:val="22"/>
              </w:rPr>
            </w:pPr>
          </w:p>
        </w:tc>
        <w:tc>
          <w:tcPr>
            <w:tcW w:w="1417" w:type="dxa"/>
            <w:tcBorders>
              <w:top w:val="nil"/>
              <w:left w:val="nil"/>
              <w:bottom w:val="single" w:sz="4" w:space="0" w:color="auto"/>
              <w:right w:val="single" w:sz="4" w:space="0" w:color="auto"/>
            </w:tcBorders>
            <w:noWrap/>
            <w:vAlign w:val="center"/>
          </w:tcPr>
          <w:p w:rsidR="00395B87" w:rsidRDefault="00395B87" w:rsidP="00507C82">
            <w:pPr>
              <w:jc w:val="center"/>
              <w:rPr>
                <w:color w:val="000000"/>
                <w:sz w:val="22"/>
                <w:szCs w:val="22"/>
              </w:rPr>
            </w:pPr>
          </w:p>
        </w:tc>
        <w:tc>
          <w:tcPr>
            <w:tcW w:w="1843" w:type="dxa"/>
            <w:tcBorders>
              <w:top w:val="nil"/>
              <w:left w:val="nil"/>
              <w:bottom w:val="single" w:sz="4" w:space="0" w:color="auto"/>
              <w:right w:val="single" w:sz="4" w:space="0" w:color="auto"/>
            </w:tcBorders>
            <w:noWrap/>
            <w:vAlign w:val="center"/>
          </w:tcPr>
          <w:p w:rsidR="00395B87" w:rsidRDefault="00395B87" w:rsidP="00507C82">
            <w:pPr>
              <w:jc w:val="center"/>
              <w:rPr>
                <w:color w:val="000000"/>
                <w:sz w:val="22"/>
                <w:szCs w:val="22"/>
              </w:rPr>
            </w:pPr>
          </w:p>
        </w:tc>
        <w:tc>
          <w:tcPr>
            <w:tcW w:w="1417" w:type="dxa"/>
            <w:tcBorders>
              <w:top w:val="nil"/>
              <w:left w:val="nil"/>
              <w:bottom w:val="single" w:sz="4" w:space="0" w:color="auto"/>
              <w:right w:val="single" w:sz="4" w:space="0" w:color="auto"/>
            </w:tcBorders>
            <w:noWrap/>
            <w:vAlign w:val="center"/>
          </w:tcPr>
          <w:p w:rsidR="00395B87" w:rsidRDefault="00395B87" w:rsidP="00507C82">
            <w:pPr>
              <w:jc w:val="center"/>
              <w:rPr>
                <w:color w:val="000000"/>
                <w:sz w:val="22"/>
                <w:szCs w:val="22"/>
              </w:rPr>
            </w:pPr>
          </w:p>
        </w:tc>
      </w:tr>
    </w:tbl>
    <w:p w:rsidR="00395B87" w:rsidRDefault="00395B87" w:rsidP="00395B87">
      <w:pPr>
        <w:ind w:firstLine="708"/>
        <w:jc w:val="both"/>
        <w:rPr>
          <w:sz w:val="28"/>
          <w:szCs w:val="28"/>
        </w:rPr>
      </w:pPr>
      <w:bookmarkStart w:id="0" w:name="_Hlk63666812"/>
    </w:p>
    <w:p w:rsidR="00395B87" w:rsidRDefault="00395B87" w:rsidP="00395B87">
      <w:pPr>
        <w:ind w:firstLine="708"/>
        <w:jc w:val="both"/>
        <w:rPr>
          <w:sz w:val="28"/>
          <w:szCs w:val="28"/>
        </w:rPr>
      </w:pPr>
      <w:r w:rsidRPr="002217C6">
        <w:rPr>
          <w:sz w:val="28"/>
          <w:szCs w:val="28"/>
        </w:rPr>
        <w:t xml:space="preserve">За рахунок розміщення тимчасово вільних коштів загального і спеціального фонду районного бюджету, надходження нарахованих відсотків за 2021 рік  становить 988 тис. грн, плата за надання адміністративних послуг становить 1 089,2 тис. грн, надходження від орендної плати за користування майном -  41,6 тис. грн, інші надходження – 191,9 тис. гривень. </w:t>
      </w:r>
    </w:p>
    <w:p w:rsidR="00395B87" w:rsidRDefault="00395B87" w:rsidP="00395B87">
      <w:pPr>
        <w:ind w:firstLine="708"/>
        <w:jc w:val="both"/>
        <w:rPr>
          <w:sz w:val="28"/>
          <w:szCs w:val="28"/>
        </w:rPr>
      </w:pP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t xml:space="preserve">Обсяг міжбюджетних трансфертів, іншої субвенції з місцевих бюджетів  у 2021 році склав 2 093,7 </w:t>
      </w:r>
      <w:proofErr w:type="spellStart"/>
      <w:r w:rsidRPr="002217C6">
        <w:rPr>
          <w:sz w:val="28"/>
          <w:szCs w:val="28"/>
          <w:bdr w:val="none" w:sz="0" w:space="0" w:color="auto" w:frame="1"/>
          <w:lang w:eastAsia="uk-UA"/>
        </w:rPr>
        <w:t>тис.грн</w:t>
      </w:r>
      <w:proofErr w:type="spellEnd"/>
      <w:r w:rsidRPr="002217C6">
        <w:rPr>
          <w:sz w:val="28"/>
          <w:szCs w:val="28"/>
          <w:bdr w:val="none" w:sz="0" w:space="0" w:color="auto" w:frame="1"/>
          <w:lang w:eastAsia="uk-UA"/>
        </w:rPr>
        <w:t xml:space="preserve">, які освоєно в </w:t>
      </w:r>
      <w:r>
        <w:rPr>
          <w:sz w:val="28"/>
          <w:szCs w:val="28"/>
          <w:bdr w:val="none" w:sz="0" w:space="0" w:color="auto" w:frame="1"/>
          <w:lang w:eastAsia="uk-UA"/>
        </w:rPr>
        <w:t xml:space="preserve">повному </w:t>
      </w:r>
      <w:r w:rsidRPr="002217C6">
        <w:rPr>
          <w:sz w:val="28"/>
          <w:szCs w:val="28"/>
          <w:bdr w:val="none" w:sz="0" w:space="0" w:color="auto" w:frame="1"/>
          <w:lang w:eastAsia="uk-UA"/>
        </w:rPr>
        <w:t>обсязі, а саме:</w:t>
      </w: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t>надання пільг окремим категоріям громадян з оплати послуг зв`язку – 53,7 тис. гривень;</w:t>
      </w: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t>компенсаційні виплати на пільговий проїзд автомобільним транспортом окремим категоріям громадян – 734,0 тис. гривень;</w:t>
      </w: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lastRenderedPageBreak/>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322,6 тис. гривень;</w:t>
      </w: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t>пільгове медичне обслуговування осіб, які постраждали внаслідок Чорнобильської катастрофи – 742,8 тис. гривень;</w:t>
      </w: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t>видатки на поховання учасників бойових дій та осіб з інвалідністю внаслідок війни – 31,5 тис. гривень;</w:t>
      </w:r>
    </w:p>
    <w:p w:rsidR="00395B87" w:rsidRPr="002217C6" w:rsidRDefault="00395B87" w:rsidP="00395B87">
      <w:pPr>
        <w:shd w:val="clear" w:color="auto" w:fill="FFFFFF"/>
        <w:ind w:firstLine="709"/>
        <w:jc w:val="both"/>
        <w:rPr>
          <w:sz w:val="28"/>
          <w:szCs w:val="28"/>
          <w:bdr w:val="none" w:sz="0" w:space="0" w:color="auto" w:frame="1"/>
          <w:lang w:eastAsia="uk-UA"/>
        </w:rPr>
      </w:pPr>
      <w:r w:rsidRPr="002217C6">
        <w:rPr>
          <w:sz w:val="28"/>
          <w:szCs w:val="28"/>
          <w:bdr w:val="none" w:sz="0" w:space="0" w:color="auto" w:frame="1"/>
          <w:lang w:eastAsia="uk-UA"/>
        </w:rPr>
        <w:t>компенсаційні виплати особам з інвалідністю на бензин, ремонт, технічне обслуговування автомобілів, мотоколясок і на транспортне обслуговування – 209 тис. гривень.</w:t>
      </w:r>
    </w:p>
    <w:bookmarkEnd w:id="0"/>
    <w:p w:rsidR="00395B87" w:rsidRDefault="00395B87" w:rsidP="00395B87">
      <w:pPr>
        <w:ind w:right="140" w:firstLine="708"/>
        <w:jc w:val="both"/>
        <w:rPr>
          <w:sz w:val="28"/>
          <w:szCs w:val="28"/>
        </w:rPr>
      </w:pPr>
      <w:r w:rsidRPr="002217C6">
        <w:rPr>
          <w:sz w:val="28"/>
          <w:szCs w:val="28"/>
        </w:rPr>
        <w:t xml:space="preserve">До спеціального фонду районного бюджету надійшло 1 821,7 </w:t>
      </w:r>
      <w:proofErr w:type="spellStart"/>
      <w:r w:rsidRPr="002217C6">
        <w:rPr>
          <w:sz w:val="28"/>
          <w:szCs w:val="28"/>
        </w:rPr>
        <w:t>тис.грн</w:t>
      </w:r>
      <w:proofErr w:type="spellEnd"/>
      <w:r w:rsidRPr="002217C6">
        <w:rPr>
          <w:sz w:val="28"/>
          <w:szCs w:val="28"/>
        </w:rPr>
        <w:t xml:space="preserve"> неподаткових надходжень, в тому числі: за рахунок власних надходжень бюджетних установ – 0,5 </w:t>
      </w:r>
      <w:proofErr w:type="spellStart"/>
      <w:r w:rsidRPr="002217C6">
        <w:rPr>
          <w:sz w:val="28"/>
          <w:szCs w:val="28"/>
        </w:rPr>
        <w:t>тис.грн</w:t>
      </w:r>
      <w:proofErr w:type="spellEnd"/>
      <w:r w:rsidRPr="002217C6">
        <w:rPr>
          <w:sz w:val="28"/>
          <w:szCs w:val="28"/>
        </w:rPr>
        <w:t>; за рахунок коштів від відчуження майна, що перебуває у комунальній власності – 1 821,2 тис. гривень.</w:t>
      </w:r>
    </w:p>
    <w:p w:rsidR="00395B87" w:rsidRPr="002217C6" w:rsidRDefault="00395B87" w:rsidP="00395B87">
      <w:pPr>
        <w:ind w:right="140" w:firstLine="708"/>
        <w:jc w:val="both"/>
        <w:rPr>
          <w:sz w:val="28"/>
          <w:szCs w:val="28"/>
        </w:rPr>
      </w:pPr>
    </w:p>
    <w:p w:rsidR="00395B87" w:rsidRDefault="00395B87" w:rsidP="00395B87">
      <w:pPr>
        <w:ind w:right="140" w:firstLine="708"/>
        <w:jc w:val="both"/>
        <w:rPr>
          <w:sz w:val="28"/>
          <w:szCs w:val="28"/>
        </w:rPr>
      </w:pPr>
      <w:r w:rsidRPr="002217C6">
        <w:rPr>
          <w:sz w:val="28"/>
          <w:szCs w:val="28"/>
        </w:rPr>
        <w:t xml:space="preserve">Виконання видаткової частини районного бюджету за 2021 рік становить 15 894,5 </w:t>
      </w:r>
      <w:proofErr w:type="spellStart"/>
      <w:r w:rsidRPr="002217C6">
        <w:rPr>
          <w:sz w:val="28"/>
          <w:szCs w:val="28"/>
        </w:rPr>
        <w:t>тис.грн</w:t>
      </w:r>
      <w:proofErr w:type="spellEnd"/>
      <w:r w:rsidRPr="002217C6">
        <w:rPr>
          <w:sz w:val="28"/>
          <w:szCs w:val="28"/>
        </w:rPr>
        <w:t xml:space="preserve">, в тому числі по загальному фонду – 15 894,5 </w:t>
      </w:r>
      <w:proofErr w:type="spellStart"/>
      <w:r w:rsidRPr="002217C6">
        <w:rPr>
          <w:sz w:val="28"/>
          <w:szCs w:val="28"/>
        </w:rPr>
        <w:t>тис.грн</w:t>
      </w:r>
      <w:proofErr w:type="spellEnd"/>
      <w:r w:rsidRPr="002217C6">
        <w:rPr>
          <w:sz w:val="28"/>
          <w:szCs w:val="28"/>
        </w:rPr>
        <w:t xml:space="preserve"> (98 відсотків до уточненого плану на рік). </w:t>
      </w:r>
    </w:p>
    <w:p w:rsidR="00395B87" w:rsidRPr="002217C6" w:rsidRDefault="00395B87" w:rsidP="00395B87">
      <w:pPr>
        <w:ind w:right="140" w:firstLine="708"/>
        <w:jc w:val="both"/>
        <w:rPr>
          <w:sz w:val="28"/>
          <w:szCs w:val="28"/>
        </w:rPr>
      </w:pPr>
    </w:p>
    <w:p w:rsidR="00395B87" w:rsidRDefault="00395B87" w:rsidP="00395B87">
      <w:pPr>
        <w:ind w:right="140" w:firstLine="708"/>
        <w:jc w:val="both"/>
        <w:rPr>
          <w:sz w:val="28"/>
          <w:szCs w:val="28"/>
        </w:rPr>
      </w:pPr>
      <w:r w:rsidRPr="002217C6">
        <w:rPr>
          <w:sz w:val="28"/>
          <w:szCs w:val="28"/>
        </w:rPr>
        <w:t xml:space="preserve">Перевиконання за власними доходами загального фонду районного бюджету дало можливість додатково залучити на видатки  1 650 </w:t>
      </w:r>
      <w:proofErr w:type="spellStart"/>
      <w:r w:rsidRPr="002217C6">
        <w:rPr>
          <w:sz w:val="28"/>
          <w:szCs w:val="28"/>
        </w:rPr>
        <w:t>тис.грн</w:t>
      </w:r>
      <w:proofErr w:type="spellEnd"/>
      <w:r w:rsidRPr="002217C6">
        <w:rPr>
          <w:sz w:val="28"/>
          <w:szCs w:val="28"/>
        </w:rPr>
        <w:t xml:space="preserve">., в тому числі, 200 тис. грн на заробітну плату з нарахуваннями і 1450 тис. грн на інші видатки. </w:t>
      </w:r>
    </w:p>
    <w:p w:rsidR="00395B87" w:rsidRPr="002217C6" w:rsidRDefault="00395B87" w:rsidP="00395B87">
      <w:pPr>
        <w:ind w:right="140" w:firstLine="708"/>
        <w:jc w:val="both"/>
        <w:rPr>
          <w:sz w:val="28"/>
          <w:szCs w:val="28"/>
        </w:rPr>
      </w:pPr>
    </w:p>
    <w:p w:rsidR="00395B87" w:rsidRPr="002217C6" w:rsidRDefault="00395B87" w:rsidP="00395B87">
      <w:pPr>
        <w:ind w:firstLine="708"/>
        <w:jc w:val="both"/>
        <w:rPr>
          <w:sz w:val="28"/>
          <w:szCs w:val="28"/>
        </w:rPr>
      </w:pPr>
      <w:r w:rsidRPr="002217C6">
        <w:rPr>
          <w:sz w:val="28"/>
          <w:szCs w:val="28"/>
        </w:rPr>
        <w:t xml:space="preserve">За рахунок власних додаткових ресурсів, направлення вільного залишку бюджетних коштів, що утворився в бюджеті станом на 01 січня 2021 року (скоригований з урахуванням передачі залишків з інших бюджетів), видатки в 2021 році збільшено від початкового показника на 13 023,4 тис. грн, в тому числі, на оплату праці працівників бюджетних установ та нарахування на заробітну плату в сумі 8 443,1 тис. грн, на оплату комунальних послуг та енергоносіїв в сумі 175,4 тис. грн, на інші видатки 4 404,9 тис. гривень. </w:t>
      </w:r>
    </w:p>
    <w:p w:rsidR="00395B87" w:rsidRPr="00395B87" w:rsidRDefault="00395B87" w:rsidP="00395B87">
      <w:pPr>
        <w:ind w:firstLine="708"/>
        <w:jc w:val="both"/>
        <w:rPr>
          <w:sz w:val="28"/>
          <w:szCs w:val="28"/>
          <w:lang w:val="ru-RU"/>
        </w:rPr>
      </w:pPr>
    </w:p>
    <w:p w:rsidR="00395B87" w:rsidRPr="002217C6" w:rsidRDefault="00395B87" w:rsidP="00395B87">
      <w:pPr>
        <w:ind w:firstLine="708"/>
        <w:jc w:val="both"/>
        <w:rPr>
          <w:sz w:val="28"/>
          <w:szCs w:val="28"/>
        </w:rPr>
      </w:pPr>
      <w:r w:rsidRPr="002217C6">
        <w:rPr>
          <w:sz w:val="28"/>
          <w:szCs w:val="28"/>
        </w:rPr>
        <w:t>По головному розпоряднику коштів, Луцькій районній раді, виконання видатків до уточненого призначення становить 99,1 відсотка, планові призначення на січень - грудень 2021р. склали в сумі 9 705,9 тис. грн, профінансовано 9 615,0 тис. грн, в тому числі, на інші програми та заходи, пов`язані з економічною діяльністю, а саме, на програму підтримки діяльності комунального підприємства «</w:t>
      </w:r>
      <w:proofErr w:type="spellStart"/>
      <w:r w:rsidRPr="002217C6">
        <w:rPr>
          <w:sz w:val="28"/>
          <w:szCs w:val="28"/>
        </w:rPr>
        <w:t>Райтеплобуд</w:t>
      </w:r>
      <w:proofErr w:type="spellEnd"/>
      <w:r w:rsidRPr="002217C6">
        <w:rPr>
          <w:sz w:val="28"/>
          <w:szCs w:val="28"/>
        </w:rPr>
        <w:t>»  на 2021 – 2022 роки  профінансовано 1 944,3 тис. гривень.</w:t>
      </w:r>
    </w:p>
    <w:p w:rsidR="00395B87" w:rsidRPr="002217C6" w:rsidRDefault="00395B87" w:rsidP="00395B87">
      <w:pPr>
        <w:ind w:firstLine="708"/>
        <w:jc w:val="both"/>
        <w:rPr>
          <w:sz w:val="28"/>
          <w:szCs w:val="28"/>
        </w:rPr>
      </w:pPr>
      <w:r w:rsidRPr="002217C6">
        <w:rPr>
          <w:sz w:val="28"/>
          <w:szCs w:val="28"/>
        </w:rPr>
        <w:t>Протягом звітного року забезпечено своєчасну виплату заробітної плати працівникам бюджетних установ з врахуванням введення з 1 січня 2021 року мінімальної заробітної плати в розмірі 6 000 гривень, з 1 грудня 2021 року – 6 500 гривень; посадового окладу для працівника І тарифного розряду Єдиної тарифної сітки з 1 січня 2021 року у сумі 2 670 гривень, з 1 грудня 2021 року – 2 893 гривень.</w:t>
      </w:r>
    </w:p>
    <w:p w:rsidR="00395B87" w:rsidRPr="002217C6" w:rsidRDefault="00395B87" w:rsidP="00395B87">
      <w:pPr>
        <w:ind w:firstLine="708"/>
        <w:jc w:val="both"/>
        <w:rPr>
          <w:sz w:val="28"/>
          <w:szCs w:val="28"/>
        </w:rPr>
      </w:pPr>
      <w:r w:rsidRPr="002217C6">
        <w:rPr>
          <w:sz w:val="28"/>
          <w:szCs w:val="28"/>
        </w:rPr>
        <w:t xml:space="preserve">На заробітну плату з нарахуваннями виділено 8 951,5 тис. грн, профінансовано 8 934,9 </w:t>
      </w:r>
      <w:proofErr w:type="spellStart"/>
      <w:r w:rsidRPr="002217C6">
        <w:rPr>
          <w:sz w:val="28"/>
          <w:szCs w:val="28"/>
        </w:rPr>
        <w:t>тис</w:t>
      </w:r>
      <w:proofErr w:type="spellEnd"/>
      <w:r w:rsidRPr="002217C6">
        <w:rPr>
          <w:sz w:val="28"/>
          <w:szCs w:val="28"/>
        </w:rPr>
        <w:t xml:space="preserve">. грн, що становить 99,8 відсотка до запланованого, на придбання предметів та матеріалів виділено 98,2 тис. грн, профінансовано 98,2 тис грн., що становить 100,0 відсотків до запланованого на січень-грудень 2021 року, на оплату послуг (крім комунальних) виділено 462,6 тис. грн, профінансовано 453,7 тис. грн, що становить 98,1 відсотка до плану, на відрядження виділено 6,0 тис грн., профінансовано 5,3 тис грн., що становить 89,2 відсотка до плану, на оплату комунальних послуг виділено 208,8 </w:t>
      </w:r>
      <w:proofErr w:type="spellStart"/>
      <w:r w:rsidRPr="002217C6">
        <w:rPr>
          <w:sz w:val="28"/>
          <w:szCs w:val="28"/>
        </w:rPr>
        <w:t>тис</w:t>
      </w:r>
      <w:proofErr w:type="spellEnd"/>
      <w:r w:rsidRPr="002217C6">
        <w:rPr>
          <w:sz w:val="28"/>
          <w:szCs w:val="28"/>
        </w:rPr>
        <w:t xml:space="preserve">. грн, профінансовано 175,2 тис грн., що становило 83,9 відсотка до плану, на окремі заходи по реалізації державних (регіональних) програм, не віднесених до заходів розвитку виділено 410,2 </w:t>
      </w:r>
      <w:proofErr w:type="spellStart"/>
      <w:r w:rsidRPr="002217C6">
        <w:rPr>
          <w:sz w:val="28"/>
          <w:szCs w:val="28"/>
        </w:rPr>
        <w:t>тис</w:t>
      </w:r>
      <w:proofErr w:type="spellEnd"/>
      <w:r w:rsidRPr="002217C6">
        <w:rPr>
          <w:sz w:val="28"/>
          <w:szCs w:val="28"/>
        </w:rPr>
        <w:t xml:space="preserve">. грн, профінансовано  383,0 тис. грн, що становить 93,4 відсотка до запланованого. На інші заходи, пов’язані з економічною діяльністю виділено 1 950 </w:t>
      </w:r>
      <w:proofErr w:type="spellStart"/>
      <w:r w:rsidRPr="002217C6">
        <w:rPr>
          <w:sz w:val="28"/>
          <w:szCs w:val="28"/>
        </w:rPr>
        <w:t>тис</w:t>
      </w:r>
      <w:proofErr w:type="spellEnd"/>
      <w:r w:rsidRPr="002217C6">
        <w:rPr>
          <w:sz w:val="28"/>
          <w:szCs w:val="28"/>
        </w:rPr>
        <w:t>. грн, профінансовано 1944,3 тис. грн, що становить 99,7 відсотка до запланованого.</w:t>
      </w:r>
    </w:p>
    <w:p w:rsidR="00395B87" w:rsidRDefault="00395B87" w:rsidP="00395B87">
      <w:pPr>
        <w:ind w:right="140" w:firstLine="708"/>
        <w:jc w:val="both"/>
        <w:rPr>
          <w:sz w:val="28"/>
          <w:szCs w:val="28"/>
        </w:rPr>
      </w:pPr>
      <w:r w:rsidRPr="002217C6">
        <w:rPr>
          <w:sz w:val="28"/>
          <w:szCs w:val="28"/>
        </w:rPr>
        <w:t>Забезпечено ефективне управління залишками коштів районного бюджету шляхом розміщення тимчасово вільних коштів бюджету на депозитних рахунках в установі банку. З метою додаткового залучення коштів до загального фонду бюджету, відповідно до рішення районної ради від 18 січня 2021 року №3/3 та за результатами проведеного конкурсу, з банком - переможцем АБ «</w:t>
      </w:r>
      <w:proofErr w:type="spellStart"/>
      <w:r w:rsidRPr="002217C6">
        <w:rPr>
          <w:sz w:val="28"/>
          <w:szCs w:val="28"/>
        </w:rPr>
        <w:t>Укргазбанк</w:t>
      </w:r>
      <w:proofErr w:type="spellEnd"/>
      <w:r w:rsidRPr="002217C6">
        <w:rPr>
          <w:sz w:val="28"/>
          <w:szCs w:val="28"/>
        </w:rPr>
        <w:t xml:space="preserve">», у 2021 році </w:t>
      </w:r>
      <w:proofErr w:type="spellStart"/>
      <w:r w:rsidRPr="002217C6">
        <w:rPr>
          <w:sz w:val="28"/>
          <w:szCs w:val="28"/>
        </w:rPr>
        <w:t>заключено</w:t>
      </w:r>
      <w:proofErr w:type="spellEnd"/>
      <w:r w:rsidRPr="002217C6">
        <w:rPr>
          <w:sz w:val="28"/>
          <w:szCs w:val="28"/>
        </w:rPr>
        <w:t xml:space="preserve"> Договір банківського строкового вкладу на розміщення тимчасово вільних коштів районного бюджету на депозитному рахунку банку під 5,9 відсотків річних. Протягом року на депозитний рахунок банку було направлено 22 000 тис. грн загального фонду і 500 тис. грн спеціального фонду, які до кінця 2021 року повернуто до бюджету. Від розміщення тимчасово вільних коштів районного бюджету до загального фонду бюджету залучено 988 тис. гривень.</w:t>
      </w:r>
    </w:p>
    <w:p w:rsidR="00395B87" w:rsidRPr="00642814" w:rsidRDefault="00395B87" w:rsidP="00395B87">
      <w:pPr>
        <w:ind w:firstLine="708"/>
        <w:jc w:val="both"/>
        <w:rPr>
          <w:sz w:val="28"/>
          <w:szCs w:val="28"/>
        </w:rPr>
      </w:pPr>
      <w:r w:rsidRPr="002217C6">
        <w:rPr>
          <w:sz w:val="28"/>
          <w:szCs w:val="28"/>
        </w:rPr>
        <w:t>У звітному році по загальному фонду бюджету</w:t>
      </w:r>
      <w:r>
        <w:rPr>
          <w:sz w:val="28"/>
          <w:szCs w:val="28"/>
        </w:rPr>
        <w:t>, включаючи обсяг міжбюджетних трансфертів переданих з обласного бюджету та бюджетів територіальних громад,</w:t>
      </w:r>
      <w:r w:rsidRPr="002217C6">
        <w:rPr>
          <w:sz w:val="28"/>
          <w:szCs w:val="28"/>
        </w:rPr>
        <w:t xml:space="preserve"> на реалізацію заходів районних програм </w:t>
      </w:r>
      <w:r>
        <w:rPr>
          <w:sz w:val="28"/>
          <w:szCs w:val="28"/>
        </w:rPr>
        <w:t xml:space="preserve">Луцькою районною радою </w:t>
      </w:r>
      <w:r w:rsidRPr="002217C6">
        <w:rPr>
          <w:sz w:val="28"/>
          <w:szCs w:val="28"/>
        </w:rPr>
        <w:t>освоєно</w:t>
      </w:r>
      <w:r>
        <w:rPr>
          <w:sz w:val="28"/>
          <w:szCs w:val="28"/>
        </w:rPr>
        <w:t xml:space="preserve"> 2 619,4 тис. грн,</w:t>
      </w:r>
      <w:r w:rsidRPr="002217C6">
        <w:rPr>
          <w:sz w:val="28"/>
          <w:szCs w:val="28"/>
        </w:rPr>
        <w:t xml:space="preserve"> управлінням гуманітарної політики райдержадміністрації 1 577,1 тис. грн, управлінням соціального захисту населення Луцької райдержадміністрації освоєно 3 335,3 тис. грн, Луцькою районною державною адміністрацією – 1 350,2 тис. грн, відділом фінансів Луцької райдержадміністрації – 16,9 тис. гривень.</w:t>
      </w:r>
      <w:r>
        <w:rPr>
          <w:sz w:val="28"/>
          <w:szCs w:val="28"/>
        </w:rPr>
        <w:t xml:space="preserve"> </w:t>
      </w:r>
    </w:p>
    <w:p w:rsidR="00395B87" w:rsidRPr="002217C6" w:rsidRDefault="00395B87" w:rsidP="00395B87">
      <w:pPr>
        <w:ind w:right="140" w:firstLine="708"/>
        <w:jc w:val="both"/>
        <w:rPr>
          <w:sz w:val="28"/>
          <w:szCs w:val="28"/>
        </w:rPr>
      </w:pPr>
    </w:p>
    <w:p w:rsidR="00395B87" w:rsidRPr="00642814" w:rsidRDefault="00395B87" w:rsidP="00395B87">
      <w:pPr>
        <w:ind w:firstLine="708"/>
        <w:jc w:val="both"/>
        <w:rPr>
          <w:sz w:val="28"/>
          <w:szCs w:val="28"/>
        </w:rPr>
      </w:pPr>
      <w:r>
        <w:rPr>
          <w:sz w:val="28"/>
          <w:szCs w:val="28"/>
        </w:rPr>
        <w:t>У 2021 році за рахунок коштів районного бюджету реалізовувалось 8 регіональних програм із загальним плановим обсягом фінансування 6 921,2 тис. грн, з яких фактично використано 6805,2 тис. грн, або 98,3 відсотка. З</w:t>
      </w:r>
      <w:r w:rsidRPr="002217C6">
        <w:rPr>
          <w:sz w:val="28"/>
          <w:szCs w:val="28"/>
        </w:rPr>
        <w:t>а рахунок власних доходів перераховано 1 755,6 тис. грн субвенції з місцевого бюджету державному бюджету на виконання програм соціально-економічного розвитку регіонів.</w:t>
      </w:r>
      <w:r w:rsidRPr="00642814">
        <w:rPr>
          <w:sz w:val="28"/>
          <w:szCs w:val="28"/>
        </w:rPr>
        <w:t xml:space="preserve"> </w:t>
      </w:r>
    </w:p>
    <w:p w:rsidR="00395B87" w:rsidRPr="00642814" w:rsidRDefault="00395B87" w:rsidP="00395B87">
      <w:pPr>
        <w:ind w:firstLine="708"/>
        <w:jc w:val="both"/>
        <w:rPr>
          <w:sz w:val="28"/>
          <w:szCs w:val="28"/>
        </w:rPr>
      </w:pPr>
    </w:p>
    <w:p w:rsidR="00395B87" w:rsidRDefault="00395B87" w:rsidP="00395B87">
      <w:pPr>
        <w:jc w:val="center"/>
        <w:rPr>
          <w:b/>
          <w:bCs/>
        </w:rPr>
      </w:pPr>
    </w:p>
    <w:p w:rsidR="00395B87" w:rsidRPr="00E418B3" w:rsidRDefault="00395B87" w:rsidP="00395B87">
      <w:pPr>
        <w:jc w:val="center"/>
        <w:rPr>
          <w:b/>
          <w:bCs/>
          <w:sz w:val="28"/>
          <w:szCs w:val="28"/>
        </w:rPr>
      </w:pPr>
      <w:r w:rsidRPr="00E418B3">
        <w:rPr>
          <w:b/>
          <w:bCs/>
          <w:sz w:val="28"/>
          <w:szCs w:val="28"/>
        </w:rPr>
        <w:t>Інформація</w:t>
      </w:r>
    </w:p>
    <w:p w:rsidR="00395B87" w:rsidRPr="00E418B3" w:rsidRDefault="00395B87" w:rsidP="00395B87">
      <w:pPr>
        <w:jc w:val="center"/>
        <w:rPr>
          <w:b/>
          <w:bCs/>
          <w:sz w:val="28"/>
          <w:szCs w:val="28"/>
        </w:rPr>
      </w:pPr>
      <w:r w:rsidRPr="00E418B3">
        <w:rPr>
          <w:b/>
          <w:bCs/>
          <w:sz w:val="28"/>
          <w:szCs w:val="28"/>
        </w:rPr>
        <w:t xml:space="preserve"> щодо використання коштів районного бюджету на реалізацію</w:t>
      </w:r>
    </w:p>
    <w:p w:rsidR="00395B87" w:rsidRPr="00E418B3" w:rsidRDefault="00395B87" w:rsidP="00395B87">
      <w:pPr>
        <w:jc w:val="center"/>
        <w:rPr>
          <w:b/>
          <w:bCs/>
          <w:sz w:val="28"/>
          <w:szCs w:val="28"/>
        </w:rPr>
      </w:pPr>
      <w:r w:rsidRPr="00E418B3">
        <w:rPr>
          <w:b/>
          <w:bCs/>
          <w:sz w:val="28"/>
          <w:szCs w:val="28"/>
        </w:rPr>
        <w:t>регіональних програм у 2021 році (тис. грн)</w:t>
      </w:r>
    </w:p>
    <w:p w:rsidR="00395B87" w:rsidRPr="00995156" w:rsidRDefault="00395B87" w:rsidP="00395B87">
      <w:pPr>
        <w:jc w:val="center"/>
        <w:rPr>
          <w:sz w:val="28"/>
          <w:szCs w:val="28"/>
        </w:rPr>
      </w:pPr>
    </w:p>
    <w:tbl>
      <w:tblPr>
        <w:tblW w:w="974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5951"/>
        <w:gridCol w:w="1134"/>
        <w:gridCol w:w="1134"/>
        <w:gridCol w:w="1012"/>
      </w:tblGrid>
      <w:tr w:rsidR="00395B87" w:rsidTr="00507C82">
        <w:trPr>
          <w:trHeight w:val="1216"/>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center"/>
              <w:rPr>
                <w:b/>
                <w:bCs/>
              </w:rPr>
            </w:pPr>
            <w:r>
              <w:rPr>
                <w:b/>
                <w:bCs/>
              </w:rPr>
              <w:t>№ п/</w:t>
            </w:r>
            <w:proofErr w:type="spellStart"/>
            <w:r>
              <w:rPr>
                <w:b/>
                <w:bCs/>
              </w:rPr>
              <w:t>п</w:t>
            </w:r>
            <w:proofErr w:type="spellEnd"/>
          </w:p>
        </w:tc>
        <w:tc>
          <w:tcPr>
            <w:tcW w:w="5951"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center"/>
              <w:rPr>
                <w:b/>
                <w:bCs/>
              </w:rPr>
            </w:pPr>
            <w:r>
              <w:rPr>
                <w:b/>
                <w:bCs/>
              </w:rPr>
              <w:t xml:space="preserve">Назва програми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b/>
                <w:bCs/>
              </w:rPr>
            </w:pPr>
            <w:r>
              <w:rPr>
                <w:b/>
                <w:bCs/>
              </w:rPr>
              <w:t>Передбачено на 2020 рік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b/>
                <w:bCs/>
              </w:rPr>
            </w:pPr>
            <w:r>
              <w:rPr>
                <w:b/>
                <w:bCs/>
              </w:rPr>
              <w:t xml:space="preserve">Фактично використано </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b/>
                <w:bCs/>
              </w:rPr>
            </w:pPr>
            <w:r>
              <w:rPr>
                <w:b/>
                <w:bCs/>
              </w:rPr>
              <w:t xml:space="preserve">% </w:t>
            </w:r>
            <w:proofErr w:type="spellStart"/>
            <w:r>
              <w:rPr>
                <w:b/>
                <w:bCs/>
              </w:rPr>
              <w:t>в-ня</w:t>
            </w:r>
            <w:proofErr w:type="spellEnd"/>
            <w:r>
              <w:rPr>
                <w:b/>
                <w:bCs/>
              </w:rPr>
              <w:t xml:space="preserve"> коштів</w:t>
            </w:r>
          </w:p>
        </w:tc>
      </w:tr>
      <w:tr w:rsidR="00395B87" w:rsidTr="00507C82">
        <w:trPr>
          <w:trHeight w:val="945"/>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1</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roofErr w:type="spellStart"/>
            <w:r w:rsidRPr="00995156">
              <w:t>'Програма</w:t>
            </w:r>
            <w:proofErr w:type="spellEnd"/>
            <w:r w:rsidRPr="00995156">
              <w:t xml:space="preserve"> розвитку місцевого самоврядування в Луцькому районі на 2019 – 2021 роки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Pr>
              <w:jc w:val="center"/>
              <w:rPr>
                <w:sz w:val="22"/>
                <w:szCs w:val="22"/>
              </w:rPr>
            </w:pPr>
            <w:r>
              <w:rPr>
                <w:sz w:val="22"/>
                <w:szCs w:val="22"/>
              </w:rPr>
              <w:t>730,0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Pr>
              <w:jc w:val="center"/>
              <w:rPr>
                <w:sz w:val="22"/>
                <w:szCs w:val="22"/>
              </w:rPr>
            </w:pPr>
            <w:r>
              <w:rPr>
                <w:sz w:val="22"/>
                <w:szCs w:val="22"/>
              </w:rPr>
              <w:t>675,1</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Pr>
              <w:jc w:val="center"/>
              <w:rPr>
                <w:sz w:val="22"/>
                <w:szCs w:val="22"/>
              </w:rPr>
            </w:pPr>
            <w:r>
              <w:rPr>
                <w:sz w:val="22"/>
                <w:szCs w:val="22"/>
              </w:rPr>
              <w:t>92,5</w:t>
            </w:r>
          </w:p>
        </w:tc>
      </w:tr>
      <w:tr w:rsidR="00395B87" w:rsidTr="00507C82">
        <w:trPr>
          <w:trHeight w:val="630"/>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2</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r w:rsidRPr="00995156">
              <w:t>Програма підтримки діяльності комунального підприємства "РАЙТЕПЛОБУД"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Pr>
              <w:jc w:val="center"/>
              <w:rPr>
                <w:sz w:val="22"/>
                <w:szCs w:val="22"/>
              </w:rPr>
            </w:pPr>
            <w:r>
              <w:rPr>
                <w:sz w:val="22"/>
                <w:szCs w:val="22"/>
              </w:rPr>
              <w:t>1 950,0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Pr>
              <w:jc w:val="center"/>
              <w:rPr>
                <w:sz w:val="22"/>
                <w:szCs w:val="22"/>
              </w:rPr>
            </w:pPr>
            <w:r>
              <w:rPr>
                <w:sz w:val="22"/>
                <w:szCs w:val="22"/>
              </w:rPr>
              <w:t>1944,3</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995156" w:rsidRDefault="00395B87" w:rsidP="00507C82">
            <w:pPr>
              <w:jc w:val="center"/>
              <w:rPr>
                <w:sz w:val="22"/>
                <w:szCs w:val="22"/>
              </w:rPr>
            </w:pPr>
            <w:r>
              <w:rPr>
                <w:sz w:val="22"/>
                <w:szCs w:val="22"/>
              </w:rPr>
              <w:t>99,7</w:t>
            </w:r>
          </w:p>
        </w:tc>
      </w:tr>
      <w:tr w:rsidR="00395B87" w:rsidTr="00507C82">
        <w:trPr>
          <w:trHeight w:val="630"/>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3</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roofErr w:type="spellStart"/>
            <w:r w:rsidRPr="00F72FB8">
              <w:t>'Програма</w:t>
            </w:r>
            <w:proofErr w:type="spellEnd"/>
            <w:r w:rsidRPr="00F72FB8">
              <w:t xml:space="preserve"> підтримки органів виконавчої влади на 2021-2022 роки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1723,6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1723,6</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100</w:t>
            </w:r>
          </w:p>
        </w:tc>
      </w:tr>
      <w:tr w:rsidR="00395B87" w:rsidTr="00507C82">
        <w:trPr>
          <w:trHeight w:val="945"/>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4</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roofErr w:type="spellStart"/>
            <w:r w:rsidRPr="00F72FB8">
              <w:t>'Районна</w:t>
            </w:r>
            <w:proofErr w:type="spellEnd"/>
            <w:r w:rsidRPr="00F72FB8">
              <w:t xml:space="preserve"> програма патріотичного виховання молоді, підготовки та проведення приписки і призову юнаків на строкову військову службу в Збройні сили  України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32,0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32,0</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100</w:t>
            </w:r>
          </w:p>
        </w:tc>
      </w:tr>
      <w:tr w:rsidR="00395B87" w:rsidTr="00507C82">
        <w:trPr>
          <w:trHeight w:val="630"/>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5</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r w:rsidRPr="00F72FB8">
              <w:t>Програма фінансування заходів з ліквідації установ, які фінансуються з районного бюджету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047BE1" w:rsidRDefault="00395B87" w:rsidP="00507C82">
            <w:pPr>
              <w:jc w:val="center"/>
              <w:rPr>
                <w:sz w:val="22"/>
                <w:szCs w:val="22"/>
              </w:rPr>
            </w:pPr>
            <w:r>
              <w:rPr>
                <w:sz w:val="22"/>
                <w:szCs w:val="22"/>
              </w:rPr>
              <w:t>2375,5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047BE1" w:rsidRDefault="00395B87" w:rsidP="00507C82">
            <w:pPr>
              <w:jc w:val="center"/>
              <w:rPr>
                <w:sz w:val="22"/>
                <w:szCs w:val="22"/>
              </w:rPr>
            </w:pPr>
            <w:r>
              <w:rPr>
                <w:sz w:val="22"/>
                <w:szCs w:val="22"/>
              </w:rPr>
              <w:t>2375,5</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047BE1" w:rsidRDefault="00395B87" w:rsidP="00507C82">
            <w:pPr>
              <w:jc w:val="center"/>
              <w:rPr>
                <w:sz w:val="22"/>
                <w:szCs w:val="22"/>
              </w:rPr>
            </w:pPr>
            <w:r>
              <w:rPr>
                <w:sz w:val="22"/>
                <w:szCs w:val="22"/>
              </w:rPr>
              <w:t>100</w:t>
            </w:r>
          </w:p>
        </w:tc>
      </w:tr>
      <w:tr w:rsidR="00395B87" w:rsidTr="00507C82">
        <w:trPr>
          <w:trHeight w:val="630"/>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6</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r w:rsidRPr="00F72FB8">
              <w:t>Програма підтримки демобілізованих учасників антитерористичної операції, бійців операції Об’єднаних сил та членів їх сімей на 2020-2022 роки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45,3</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45,3</w:t>
            </w:r>
          </w:p>
        </w:tc>
      </w:tr>
      <w:tr w:rsidR="00395B87" w:rsidTr="00507C82">
        <w:trPr>
          <w:trHeight w:val="315"/>
        </w:trPr>
        <w:tc>
          <w:tcPr>
            <w:tcW w:w="513" w:type="dxa"/>
            <w:tcBorders>
              <w:top w:val="single" w:sz="4" w:space="0" w:color="auto"/>
              <w:left w:val="single" w:sz="4" w:space="0" w:color="auto"/>
              <w:bottom w:val="single" w:sz="4" w:space="0" w:color="auto"/>
              <w:right w:val="single" w:sz="4" w:space="0" w:color="auto"/>
            </w:tcBorders>
            <w:noWrap/>
            <w:vAlign w:val="center"/>
            <w:hideMark/>
          </w:tcPr>
          <w:p w:rsidR="00395B87" w:rsidRDefault="00395B87" w:rsidP="00507C82">
            <w:pPr>
              <w:jc w:val="right"/>
            </w:pPr>
            <w:r>
              <w:t>7</w:t>
            </w: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both"/>
            </w:pPr>
            <w:r w:rsidRPr="00F72FB8">
              <w:t>Програма забезпечення виконання рішень суду  на 2021-2022 роки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sz w:val="22"/>
                <w:szCs w:val="22"/>
              </w:rPr>
            </w:pPr>
            <w:r>
              <w:rPr>
                <w:sz w:val="22"/>
                <w:szCs w:val="22"/>
              </w:rPr>
              <w:t>0,0</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F72FB8" w:rsidRDefault="00395B87" w:rsidP="00507C82">
            <w:pPr>
              <w:jc w:val="center"/>
              <w:rPr>
                <w:sz w:val="22"/>
                <w:szCs w:val="22"/>
              </w:rPr>
            </w:pPr>
            <w:r>
              <w:rPr>
                <w:sz w:val="22"/>
                <w:szCs w:val="22"/>
              </w:rPr>
              <w:t>-</w:t>
            </w:r>
          </w:p>
        </w:tc>
      </w:tr>
      <w:tr w:rsidR="00395B87" w:rsidTr="00507C82">
        <w:trPr>
          <w:trHeight w:val="630"/>
        </w:trPr>
        <w:tc>
          <w:tcPr>
            <w:tcW w:w="513" w:type="dxa"/>
            <w:tcBorders>
              <w:top w:val="single" w:sz="4" w:space="0" w:color="auto"/>
              <w:left w:val="single" w:sz="4" w:space="0" w:color="auto"/>
              <w:bottom w:val="single" w:sz="4" w:space="0" w:color="auto"/>
              <w:right w:val="single" w:sz="4" w:space="0" w:color="auto"/>
            </w:tcBorders>
            <w:noWrap/>
            <w:vAlign w:val="center"/>
          </w:tcPr>
          <w:p w:rsidR="00395B87" w:rsidRPr="00F72FB8" w:rsidRDefault="00395B87" w:rsidP="00507C82">
            <w:pPr>
              <w:jc w:val="right"/>
            </w:pPr>
            <w:r w:rsidRPr="00F72FB8">
              <w:t>8</w:t>
            </w:r>
          </w:p>
        </w:tc>
        <w:tc>
          <w:tcPr>
            <w:tcW w:w="5951" w:type="dxa"/>
            <w:tcBorders>
              <w:top w:val="single" w:sz="4" w:space="0" w:color="auto"/>
              <w:left w:val="single" w:sz="4" w:space="0" w:color="auto"/>
              <w:bottom w:val="single" w:sz="4" w:space="0" w:color="auto"/>
              <w:right w:val="single" w:sz="4" w:space="0" w:color="auto"/>
            </w:tcBorders>
            <w:vAlign w:val="center"/>
          </w:tcPr>
          <w:p w:rsidR="00395B87" w:rsidRPr="00F72FB8" w:rsidRDefault="00395B87" w:rsidP="00507C82">
            <w:proofErr w:type="spellStart"/>
            <w:r w:rsidRPr="00F72FB8">
              <w:t>'Районна</w:t>
            </w:r>
            <w:proofErr w:type="spellEnd"/>
            <w:r w:rsidRPr="00F72FB8">
              <w:t xml:space="preserve"> цільова соціальна програма розвитку фізичної культури та спорту на 2021 – 2023 роки</w:t>
            </w:r>
          </w:p>
        </w:tc>
        <w:tc>
          <w:tcPr>
            <w:tcW w:w="1134" w:type="dxa"/>
            <w:tcBorders>
              <w:top w:val="single" w:sz="4" w:space="0" w:color="auto"/>
              <w:left w:val="single" w:sz="4" w:space="0" w:color="auto"/>
              <w:bottom w:val="single" w:sz="4" w:space="0" w:color="auto"/>
              <w:right w:val="single" w:sz="4" w:space="0" w:color="auto"/>
            </w:tcBorders>
            <w:vAlign w:val="center"/>
          </w:tcPr>
          <w:p w:rsidR="00395B87" w:rsidRPr="00F72FB8" w:rsidRDefault="00395B87" w:rsidP="00507C82">
            <w:pPr>
              <w:jc w:val="center"/>
              <w:rPr>
                <w:sz w:val="22"/>
                <w:szCs w:val="22"/>
              </w:rPr>
            </w:pPr>
            <w:r>
              <w:rPr>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95B87" w:rsidRPr="00F72FB8" w:rsidRDefault="00395B87" w:rsidP="00507C82">
            <w:pPr>
              <w:jc w:val="center"/>
              <w:rPr>
                <w:sz w:val="22"/>
                <w:szCs w:val="22"/>
              </w:rPr>
            </w:pPr>
            <w:r>
              <w:rPr>
                <w:sz w:val="22"/>
                <w:szCs w:val="22"/>
              </w:rPr>
              <w:t>10,0</w:t>
            </w:r>
          </w:p>
        </w:tc>
        <w:tc>
          <w:tcPr>
            <w:tcW w:w="1012" w:type="dxa"/>
            <w:tcBorders>
              <w:top w:val="single" w:sz="4" w:space="0" w:color="auto"/>
              <w:left w:val="single" w:sz="4" w:space="0" w:color="auto"/>
              <w:bottom w:val="single" w:sz="4" w:space="0" w:color="auto"/>
              <w:right w:val="single" w:sz="4" w:space="0" w:color="auto"/>
            </w:tcBorders>
            <w:vAlign w:val="center"/>
          </w:tcPr>
          <w:p w:rsidR="00395B87" w:rsidRPr="00F72FB8" w:rsidRDefault="00395B87" w:rsidP="00507C82">
            <w:pPr>
              <w:jc w:val="center"/>
              <w:rPr>
                <w:sz w:val="22"/>
                <w:szCs w:val="22"/>
              </w:rPr>
            </w:pPr>
            <w:r>
              <w:rPr>
                <w:sz w:val="22"/>
                <w:szCs w:val="22"/>
              </w:rPr>
              <w:t>100</w:t>
            </w:r>
          </w:p>
        </w:tc>
      </w:tr>
      <w:tr w:rsidR="00395B87" w:rsidTr="00507C82">
        <w:trPr>
          <w:trHeight w:val="315"/>
        </w:trPr>
        <w:tc>
          <w:tcPr>
            <w:tcW w:w="513" w:type="dxa"/>
            <w:tcBorders>
              <w:top w:val="single" w:sz="4" w:space="0" w:color="auto"/>
              <w:left w:val="single" w:sz="4" w:space="0" w:color="auto"/>
              <w:bottom w:val="single" w:sz="4" w:space="0" w:color="auto"/>
              <w:right w:val="single" w:sz="4" w:space="0" w:color="auto"/>
            </w:tcBorders>
            <w:noWrap/>
            <w:vAlign w:val="bottom"/>
          </w:tcPr>
          <w:p w:rsidR="00395B87" w:rsidRDefault="00395B87" w:rsidP="00507C82">
            <w:pPr>
              <w:jc w:val="right"/>
            </w:pPr>
          </w:p>
        </w:tc>
        <w:tc>
          <w:tcPr>
            <w:tcW w:w="5951"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rPr>
                <w:b/>
                <w:bCs/>
              </w:rPr>
            </w:pPr>
            <w:r>
              <w:rPr>
                <w:b/>
                <w:bCs/>
              </w:rPr>
              <w:t>Разом: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047BE1" w:rsidRDefault="00395B87" w:rsidP="00507C82">
            <w:pPr>
              <w:jc w:val="center"/>
              <w:rPr>
                <w:b/>
                <w:bCs/>
                <w:sz w:val="22"/>
                <w:szCs w:val="22"/>
              </w:rPr>
            </w:pPr>
            <w:r>
              <w:rPr>
                <w:b/>
                <w:bCs/>
                <w:sz w:val="22"/>
                <w:szCs w:val="22"/>
              </w:rPr>
              <w:t>6 921,2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95B87" w:rsidRPr="00047BE1" w:rsidRDefault="00395B87" w:rsidP="00507C82">
            <w:pPr>
              <w:jc w:val="center"/>
              <w:rPr>
                <w:b/>
                <w:bCs/>
                <w:sz w:val="22"/>
                <w:szCs w:val="22"/>
              </w:rPr>
            </w:pPr>
            <w:r>
              <w:rPr>
                <w:b/>
                <w:bCs/>
                <w:sz w:val="22"/>
                <w:szCs w:val="22"/>
              </w:rPr>
              <w:t>6805,2</w:t>
            </w:r>
          </w:p>
        </w:tc>
        <w:tc>
          <w:tcPr>
            <w:tcW w:w="1012" w:type="dxa"/>
            <w:tcBorders>
              <w:top w:val="single" w:sz="4" w:space="0" w:color="auto"/>
              <w:left w:val="single" w:sz="4" w:space="0" w:color="auto"/>
              <w:bottom w:val="single" w:sz="4" w:space="0" w:color="auto"/>
              <w:right w:val="single" w:sz="4" w:space="0" w:color="auto"/>
            </w:tcBorders>
            <w:vAlign w:val="center"/>
            <w:hideMark/>
          </w:tcPr>
          <w:p w:rsidR="00395B87" w:rsidRPr="00047BE1" w:rsidRDefault="00395B87" w:rsidP="00507C82">
            <w:pPr>
              <w:jc w:val="center"/>
              <w:rPr>
                <w:b/>
                <w:bCs/>
                <w:sz w:val="22"/>
                <w:szCs w:val="22"/>
              </w:rPr>
            </w:pPr>
            <w:r>
              <w:rPr>
                <w:b/>
                <w:bCs/>
                <w:sz w:val="22"/>
                <w:szCs w:val="22"/>
              </w:rPr>
              <w:t>98,3</w:t>
            </w:r>
          </w:p>
        </w:tc>
      </w:tr>
    </w:tbl>
    <w:p w:rsidR="00395B87" w:rsidRDefault="00395B87" w:rsidP="00395B87">
      <w:pPr>
        <w:ind w:firstLine="708"/>
        <w:jc w:val="both"/>
        <w:rPr>
          <w:sz w:val="28"/>
          <w:szCs w:val="28"/>
        </w:rPr>
      </w:pPr>
    </w:p>
    <w:p w:rsidR="00395B87" w:rsidRPr="002217C6" w:rsidRDefault="00395B87" w:rsidP="00395B87">
      <w:pPr>
        <w:ind w:firstLine="708"/>
        <w:jc w:val="both"/>
        <w:rPr>
          <w:sz w:val="28"/>
          <w:szCs w:val="28"/>
        </w:rPr>
      </w:pPr>
    </w:p>
    <w:p w:rsidR="00395B87" w:rsidRDefault="00395B87" w:rsidP="00395B87">
      <w:pPr>
        <w:ind w:right="140" w:firstLine="708"/>
        <w:jc w:val="both"/>
        <w:rPr>
          <w:spacing w:val="-6"/>
          <w:sz w:val="28"/>
          <w:szCs w:val="28"/>
        </w:rPr>
      </w:pPr>
      <w:r w:rsidRPr="002217C6">
        <w:rPr>
          <w:sz w:val="28"/>
          <w:szCs w:val="28"/>
        </w:rPr>
        <w:t xml:space="preserve">Станом на 01 січня 2022 року прострочена кредиторська заборгованість </w:t>
      </w:r>
      <w:r w:rsidRPr="002217C6">
        <w:rPr>
          <w:spacing w:val="-6"/>
          <w:sz w:val="28"/>
          <w:szCs w:val="28"/>
        </w:rPr>
        <w:t>відсутня.</w:t>
      </w:r>
    </w:p>
    <w:p w:rsidR="00395B87" w:rsidRDefault="00395B87" w:rsidP="00395B87">
      <w:pPr>
        <w:ind w:right="140" w:firstLine="708"/>
        <w:jc w:val="both"/>
        <w:rPr>
          <w:spacing w:val="-6"/>
          <w:sz w:val="28"/>
          <w:szCs w:val="28"/>
        </w:rPr>
      </w:pPr>
    </w:p>
    <w:p w:rsidR="00395B87" w:rsidRPr="006014CC" w:rsidRDefault="00395B87" w:rsidP="00395B87">
      <w:pPr>
        <w:ind w:firstLine="708"/>
        <w:jc w:val="both"/>
        <w:rPr>
          <w:color w:val="000000"/>
          <w:sz w:val="28"/>
          <w:szCs w:val="28"/>
        </w:rPr>
      </w:pPr>
      <w:r w:rsidRPr="002217C6">
        <w:rPr>
          <w:sz w:val="28"/>
          <w:szCs w:val="28"/>
        </w:rPr>
        <w:t>Залишк</w:t>
      </w:r>
      <w:r>
        <w:rPr>
          <w:sz w:val="28"/>
          <w:szCs w:val="28"/>
        </w:rPr>
        <w:t>и</w:t>
      </w:r>
      <w:r w:rsidRPr="002217C6">
        <w:rPr>
          <w:sz w:val="28"/>
          <w:szCs w:val="28"/>
        </w:rPr>
        <w:t xml:space="preserve"> коштів станом на 01 січня 2022 року </w:t>
      </w:r>
      <w:r>
        <w:rPr>
          <w:sz w:val="28"/>
          <w:szCs w:val="28"/>
        </w:rPr>
        <w:t xml:space="preserve">по загальному фонду </w:t>
      </w:r>
      <w:r w:rsidRPr="002217C6">
        <w:rPr>
          <w:sz w:val="28"/>
          <w:szCs w:val="28"/>
        </w:rPr>
        <w:t>станов</w:t>
      </w:r>
      <w:r>
        <w:rPr>
          <w:sz w:val="28"/>
          <w:szCs w:val="28"/>
        </w:rPr>
        <w:t>лять</w:t>
      </w:r>
      <w:r w:rsidRPr="002217C6">
        <w:rPr>
          <w:sz w:val="28"/>
          <w:szCs w:val="28"/>
        </w:rPr>
        <w:t xml:space="preserve"> </w:t>
      </w:r>
      <w:r>
        <w:rPr>
          <w:sz w:val="28"/>
          <w:szCs w:val="28"/>
        </w:rPr>
        <w:t>15 408,8</w:t>
      </w:r>
      <w:r w:rsidRPr="002217C6">
        <w:rPr>
          <w:sz w:val="28"/>
          <w:szCs w:val="28"/>
        </w:rPr>
        <w:t xml:space="preserve"> тис</w:t>
      </w:r>
      <w:r>
        <w:rPr>
          <w:sz w:val="28"/>
          <w:szCs w:val="28"/>
        </w:rPr>
        <w:t>.</w:t>
      </w:r>
      <w:r w:rsidRPr="002217C6">
        <w:rPr>
          <w:sz w:val="28"/>
          <w:szCs w:val="28"/>
        </w:rPr>
        <w:t xml:space="preserve"> грн, в тому числі, </w:t>
      </w:r>
      <w:r>
        <w:rPr>
          <w:sz w:val="28"/>
          <w:szCs w:val="28"/>
        </w:rPr>
        <w:t>11</w:t>
      </w:r>
      <w:r w:rsidRPr="002217C6">
        <w:rPr>
          <w:sz w:val="28"/>
          <w:szCs w:val="28"/>
        </w:rPr>
        <w:t>,0 тис</w:t>
      </w:r>
      <w:r>
        <w:rPr>
          <w:sz w:val="28"/>
          <w:szCs w:val="28"/>
        </w:rPr>
        <w:t>.</w:t>
      </w:r>
      <w:r w:rsidRPr="002217C6">
        <w:rPr>
          <w:sz w:val="28"/>
          <w:szCs w:val="28"/>
        </w:rPr>
        <w:t xml:space="preserve"> грн – оборотна касова готівка</w:t>
      </w:r>
      <w:r>
        <w:rPr>
          <w:sz w:val="28"/>
          <w:szCs w:val="28"/>
        </w:rPr>
        <w:t>, по спеціальному фонду 2 354,1 тис. грн,</w:t>
      </w:r>
      <w:r w:rsidRPr="006014CC">
        <w:rPr>
          <w:b/>
          <w:bCs/>
          <w:color w:val="000000"/>
          <w:sz w:val="28"/>
          <w:szCs w:val="28"/>
          <w:lang w:eastAsia="zh-CN"/>
        </w:rPr>
        <w:t xml:space="preserve"> </w:t>
      </w:r>
      <w:r w:rsidRPr="006014CC">
        <w:rPr>
          <w:bCs/>
          <w:color w:val="000000"/>
          <w:sz w:val="28"/>
          <w:szCs w:val="28"/>
          <w:lang w:eastAsia="zh-CN"/>
        </w:rPr>
        <w:t xml:space="preserve">які можуть бути спрямовані на </w:t>
      </w:r>
      <w:r>
        <w:rPr>
          <w:bCs/>
          <w:color w:val="000000"/>
          <w:sz w:val="28"/>
          <w:szCs w:val="28"/>
          <w:lang w:eastAsia="zh-CN"/>
        </w:rPr>
        <w:t xml:space="preserve">першочергові </w:t>
      </w:r>
      <w:r w:rsidRPr="006014CC">
        <w:rPr>
          <w:bCs/>
          <w:color w:val="000000"/>
          <w:sz w:val="28"/>
          <w:szCs w:val="28"/>
          <w:lang w:eastAsia="zh-CN"/>
        </w:rPr>
        <w:t>видатки районного бюджету</w:t>
      </w:r>
      <w:r>
        <w:rPr>
          <w:bCs/>
          <w:color w:val="000000"/>
          <w:sz w:val="28"/>
          <w:szCs w:val="28"/>
          <w:lang w:eastAsia="zh-CN"/>
        </w:rPr>
        <w:t>.</w:t>
      </w:r>
    </w:p>
    <w:tbl>
      <w:tblPr>
        <w:tblW w:w="9735" w:type="dxa"/>
        <w:tblInd w:w="93" w:type="dxa"/>
        <w:tblLook w:val="04A0" w:firstRow="1" w:lastRow="0" w:firstColumn="1" w:lastColumn="0" w:noHBand="0" w:noVBand="1"/>
      </w:tblPr>
      <w:tblGrid>
        <w:gridCol w:w="7812"/>
        <w:gridCol w:w="1923"/>
      </w:tblGrid>
      <w:tr w:rsidR="00395B87" w:rsidTr="00507C82">
        <w:trPr>
          <w:trHeight w:val="315"/>
        </w:trPr>
        <w:tc>
          <w:tcPr>
            <w:tcW w:w="7812" w:type="dxa"/>
            <w:noWrap/>
            <w:vAlign w:val="bottom"/>
          </w:tcPr>
          <w:p w:rsidR="00395B87" w:rsidRDefault="00395B87" w:rsidP="00507C82">
            <w:pPr>
              <w:jc w:val="both"/>
              <w:rPr>
                <w:color w:val="000000"/>
                <w:sz w:val="22"/>
                <w:szCs w:val="22"/>
                <w:lang w:eastAsia="zh-CN"/>
              </w:rPr>
            </w:pPr>
          </w:p>
        </w:tc>
        <w:tc>
          <w:tcPr>
            <w:tcW w:w="1923" w:type="dxa"/>
            <w:noWrap/>
            <w:vAlign w:val="bottom"/>
            <w:hideMark/>
          </w:tcPr>
          <w:p w:rsidR="00395B87" w:rsidRDefault="00395B87" w:rsidP="00507C82">
            <w:pPr>
              <w:jc w:val="both"/>
              <w:rPr>
                <w:i/>
                <w:iCs/>
                <w:color w:val="000000"/>
                <w:sz w:val="22"/>
                <w:szCs w:val="22"/>
                <w:lang w:eastAsia="zh-CN"/>
              </w:rPr>
            </w:pPr>
          </w:p>
        </w:tc>
      </w:tr>
    </w:tbl>
    <w:p w:rsidR="00395B87" w:rsidRDefault="00395B87" w:rsidP="00395B87">
      <w:pPr>
        <w:ind w:right="140" w:firstLine="708"/>
        <w:jc w:val="both"/>
        <w:rPr>
          <w:spacing w:val="-6"/>
          <w:sz w:val="28"/>
          <w:szCs w:val="28"/>
        </w:rPr>
      </w:pPr>
    </w:p>
    <w:p w:rsidR="00395B87" w:rsidRDefault="00395B87" w:rsidP="00395B87">
      <w:pPr>
        <w:ind w:right="140" w:firstLine="708"/>
        <w:jc w:val="both"/>
        <w:rPr>
          <w:spacing w:val="-6"/>
          <w:sz w:val="28"/>
          <w:szCs w:val="28"/>
        </w:rPr>
      </w:pPr>
    </w:p>
    <w:p w:rsidR="00395B87" w:rsidRPr="00E418B3" w:rsidRDefault="00395B87" w:rsidP="00395B87">
      <w:pPr>
        <w:ind w:firstLine="708"/>
        <w:jc w:val="center"/>
        <w:rPr>
          <w:color w:val="000000"/>
          <w:sz w:val="28"/>
          <w:szCs w:val="28"/>
        </w:rPr>
      </w:pPr>
      <w:r w:rsidRPr="00E418B3">
        <w:rPr>
          <w:b/>
          <w:bCs/>
          <w:color w:val="000000"/>
          <w:sz w:val="28"/>
          <w:szCs w:val="28"/>
          <w:lang w:eastAsia="zh-CN"/>
        </w:rPr>
        <w:t>Інформація щодо залишків коштів загального та спеціального фондів районного бюджету станом на 01 січня 2022 року</w:t>
      </w:r>
    </w:p>
    <w:tbl>
      <w:tblPr>
        <w:tblW w:w="9735" w:type="dxa"/>
        <w:tblInd w:w="93" w:type="dxa"/>
        <w:tblLook w:val="04A0" w:firstRow="1" w:lastRow="0" w:firstColumn="1" w:lastColumn="0" w:noHBand="0" w:noVBand="1"/>
      </w:tblPr>
      <w:tblGrid>
        <w:gridCol w:w="7812"/>
        <w:gridCol w:w="1923"/>
      </w:tblGrid>
      <w:tr w:rsidR="00395B87" w:rsidTr="00507C82">
        <w:trPr>
          <w:trHeight w:val="315"/>
        </w:trPr>
        <w:tc>
          <w:tcPr>
            <w:tcW w:w="7812" w:type="dxa"/>
            <w:noWrap/>
            <w:vAlign w:val="bottom"/>
          </w:tcPr>
          <w:p w:rsidR="00395B87" w:rsidRDefault="00395B87" w:rsidP="00507C82">
            <w:pPr>
              <w:rPr>
                <w:color w:val="000000"/>
                <w:sz w:val="22"/>
                <w:szCs w:val="22"/>
                <w:lang w:eastAsia="zh-CN"/>
              </w:rPr>
            </w:pPr>
          </w:p>
        </w:tc>
        <w:tc>
          <w:tcPr>
            <w:tcW w:w="1923" w:type="dxa"/>
            <w:noWrap/>
            <w:vAlign w:val="bottom"/>
            <w:hideMark/>
          </w:tcPr>
          <w:p w:rsidR="00395B87" w:rsidRDefault="00395B87" w:rsidP="00507C82">
            <w:pPr>
              <w:jc w:val="right"/>
              <w:rPr>
                <w:i/>
                <w:iCs/>
                <w:color w:val="000000"/>
                <w:sz w:val="22"/>
                <w:szCs w:val="22"/>
                <w:lang w:eastAsia="zh-CN"/>
              </w:rPr>
            </w:pPr>
            <w:r>
              <w:rPr>
                <w:i/>
                <w:iCs/>
                <w:color w:val="000000"/>
                <w:sz w:val="22"/>
                <w:szCs w:val="22"/>
                <w:lang w:eastAsia="zh-CN"/>
              </w:rPr>
              <w:t>(</w:t>
            </w:r>
            <w:proofErr w:type="spellStart"/>
            <w:r>
              <w:rPr>
                <w:i/>
                <w:iCs/>
                <w:color w:val="000000"/>
                <w:sz w:val="22"/>
                <w:szCs w:val="22"/>
                <w:lang w:eastAsia="zh-CN"/>
              </w:rPr>
              <w:t>тис.грн</w:t>
            </w:r>
            <w:proofErr w:type="spellEnd"/>
            <w:r>
              <w:rPr>
                <w:i/>
                <w:iCs/>
                <w:color w:val="000000"/>
                <w:sz w:val="22"/>
                <w:szCs w:val="22"/>
                <w:lang w:eastAsia="zh-CN"/>
              </w:rPr>
              <w:t>)</w:t>
            </w:r>
          </w:p>
        </w:tc>
      </w:tr>
      <w:tr w:rsidR="00395B87" w:rsidTr="00507C82">
        <w:trPr>
          <w:trHeight w:val="671"/>
        </w:trPr>
        <w:tc>
          <w:tcPr>
            <w:tcW w:w="7812" w:type="dxa"/>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color w:val="000000"/>
                <w:sz w:val="22"/>
                <w:szCs w:val="22"/>
                <w:lang w:eastAsia="zh-CN"/>
              </w:rPr>
            </w:pPr>
            <w:r>
              <w:rPr>
                <w:color w:val="000000"/>
                <w:sz w:val="22"/>
                <w:szCs w:val="22"/>
                <w:lang w:eastAsia="zh-CN"/>
              </w:rPr>
              <w:t>Назва бюджетних надходжень</w:t>
            </w:r>
          </w:p>
        </w:tc>
        <w:tc>
          <w:tcPr>
            <w:tcW w:w="1923" w:type="dxa"/>
            <w:tcBorders>
              <w:top w:val="single" w:sz="4" w:space="0" w:color="auto"/>
              <w:left w:val="nil"/>
              <w:bottom w:val="single" w:sz="4" w:space="0" w:color="auto"/>
              <w:right w:val="single" w:sz="4" w:space="0" w:color="auto"/>
            </w:tcBorders>
            <w:vAlign w:val="center"/>
            <w:hideMark/>
          </w:tcPr>
          <w:p w:rsidR="00395B87" w:rsidRDefault="00395B87" w:rsidP="00507C82">
            <w:pPr>
              <w:jc w:val="center"/>
              <w:rPr>
                <w:color w:val="000000"/>
                <w:sz w:val="22"/>
                <w:szCs w:val="22"/>
                <w:lang w:eastAsia="zh-CN"/>
              </w:rPr>
            </w:pPr>
            <w:r>
              <w:rPr>
                <w:color w:val="000000"/>
                <w:sz w:val="22"/>
                <w:szCs w:val="22"/>
                <w:lang w:eastAsia="zh-CN"/>
              </w:rPr>
              <w:t>Залишок коштів на рахунку</w:t>
            </w:r>
          </w:p>
        </w:tc>
      </w:tr>
      <w:tr w:rsidR="00395B87" w:rsidTr="00507C82">
        <w:trPr>
          <w:trHeight w:val="315"/>
        </w:trPr>
        <w:tc>
          <w:tcPr>
            <w:tcW w:w="9735" w:type="dxa"/>
            <w:gridSpan w:val="2"/>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b/>
                <w:bCs/>
                <w:color w:val="000000"/>
                <w:sz w:val="22"/>
                <w:szCs w:val="22"/>
                <w:lang w:eastAsia="zh-CN"/>
              </w:rPr>
            </w:pPr>
            <w:r>
              <w:rPr>
                <w:b/>
                <w:bCs/>
                <w:color w:val="000000"/>
                <w:sz w:val="22"/>
                <w:szCs w:val="22"/>
                <w:lang w:eastAsia="zh-CN"/>
              </w:rPr>
              <w:t>ЗАГАЛЬНИЙ ФОНД</w:t>
            </w:r>
          </w:p>
        </w:tc>
      </w:tr>
      <w:tr w:rsidR="00395B87" w:rsidTr="00507C82">
        <w:trPr>
          <w:trHeight w:val="315"/>
        </w:trPr>
        <w:tc>
          <w:tcPr>
            <w:tcW w:w="7812" w:type="dxa"/>
            <w:tcBorders>
              <w:top w:val="nil"/>
              <w:left w:val="single" w:sz="4" w:space="0" w:color="auto"/>
              <w:bottom w:val="single" w:sz="4" w:space="0" w:color="auto"/>
              <w:right w:val="single" w:sz="4" w:space="0" w:color="auto"/>
            </w:tcBorders>
            <w:vAlign w:val="center"/>
            <w:hideMark/>
          </w:tcPr>
          <w:p w:rsidR="00395B87" w:rsidRDefault="00395B87" w:rsidP="00507C82">
            <w:pPr>
              <w:rPr>
                <w:color w:val="000000"/>
                <w:sz w:val="22"/>
                <w:szCs w:val="22"/>
                <w:lang w:eastAsia="zh-CN"/>
              </w:rPr>
            </w:pPr>
            <w:r>
              <w:rPr>
                <w:color w:val="000000"/>
                <w:sz w:val="22"/>
                <w:szCs w:val="22"/>
                <w:lang w:eastAsia="zh-CN"/>
              </w:rPr>
              <w:t xml:space="preserve">Вільні залишки коштів загального фонду </w:t>
            </w:r>
          </w:p>
        </w:tc>
        <w:tc>
          <w:tcPr>
            <w:tcW w:w="1923" w:type="dxa"/>
            <w:tcBorders>
              <w:top w:val="nil"/>
              <w:left w:val="nil"/>
              <w:bottom w:val="single" w:sz="4" w:space="0" w:color="auto"/>
              <w:right w:val="single" w:sz="4" w:space="0" w:color="auto"/>
            </w:tcBorders>
            <w:vAlign w:val="center"/>
            <w:hideMark/>
          </w:tcPr>
          <w:p w:rsidR="00395B87" w:rsidRPr="008E31A2" w:rsidRDefault="00395B87" w:rsidP="00507C82">
            <w:pPr>
              <w:jc w:val="center"/>
              <w:rPr>
                <w:color w:val="000000"/>
                <w:sz w:val="22"/>
                <w:szCs w:val="22"/>
                <w:lang w:eastAsia="zh-CN"/>
              </w:rPr>
            </w:pPr>
            <w:r>
              <w:rPr>
                <w:color w:val="000000"/>
                <w:sz w:val="22"/>
                <w:szCs w:val="22"/>
                <w:lang w:eastAsia="zh-CN"/>
              </w:rPr>
              <w:t>15 408,8</w:t>
            </w:r>
          </w:p>
        </w:tc>
      </w:tr>
      <w:tr w:rsidR="00395B87" w:rsidTr="00507C82">
        <w:trPr>
          <w:trHeight w:val="315"/>
        </w:trPr>
        <w:tc>
          <w:tcPr>
            <w:tcW w:w="9735" w:type="dxa"/>
            <w:gridSpan w:val="2"/>
            <w:tcBorders>
              <w:top w:val="single" w:sz="4" w:space="0" w:color="auto"/>
              <w:left w:val="single" w:sz="4" w:space="0" w:color="auto"/>
              <w:bottom w:val="single" w:sz="4" w:space="0" w:color="auto"/>
              <w:right w:val="single" w:sz="4" w:space="0" w:color="auto"/>
            </w:tcBorders>
            <w:vAlign w:val="center"/>
            <w:hideMark/>
          </w:tcPr>
          <w:p w:rsidR="00395B87" w:rsidRDefault="00395B87" w:rsidP="00507C82">
            <w:pPr>
              <w:jc w:val="center"/>
              <w:rPr>
                <w:b/>
                <w:bCs/>
                <w:color w:val="000000"/>
                <w:sz w:val="22"/>
                <w:szCs w:val="22"/>
                <w:lang w:eastAsia="zh-CN"/>
              </w:rPr>
            </w:pPr>
            <w:r>
              <w:rPr>
                <w:b/>
                <w:bCs/>
                <w:color w:val="000000"/>
                <w:sz w:val="22"/>
                <w:szCs w:val="22"/>
                <w:lang w:eastAsia="zh-CN"/>
              </w:rPr>
              <w:t>СПЕЦІАЛЬНИЙ ФОНД</w:t>
            </w:r>
          </w:p>
        </w:tc>
      </w:tr>
      <w:tr w:rsidR="00395B87" w:rsidTr="00507C82">
        <w:trPr>
          <w:trHeight w:val="315"/>
        </w:trPr>
        <w:tc>
          <w:tcPr>
            <w:tcW w:w="7812" w:type="dxa"/>
            <w:tcBorders>
              <w:top w:val="nil"/>
              <w:left w:val="single" w:sz="4" w:space="0" w:color="auto"/>
              <w:bottom w:val="single" w:sz="4" w:space="0" w:color="auto"/>
              <w:right w:val="single" w:sz="4" w:space="0" w:color="auto"/>
            </w:tcBorders>
            <w:noWrap/>
            <w:vAlign w:val="bottom"/>
            <w:hideMark/>
          </w:tcPr>
          <w:p w:rsidR="00395B87" w:rsidRDefault="00395B87" w:rsidP="00507C82">
            <w:pPr>
              <w:rPr>
                <w:color w:val="000000"/>
                <w:sz w:val="22"/>
                <w:szCs w:val="22"/>
                <w:lang w:eastAsia="zh-CN"/>
              </w:rPr>
            </w:pPr>
            <w:r>
              <w:rPr>
                <w:color w:val="000000"/>
                <w:sz w:val="22"/>
                <w:szCs w:val="22"/>
                <w:lang w:eastAsia="zh-CN"/>
              </w:rPr>
              <w:t xml:space="preserve">Надходження від відшкодування втрат сільгоспвиробників </w:t>
            </w:r>
          </w:p>
        </w:tc>
        <w:tc>
          <w:tcPr>
            <w:tcW w:w="1923" w:type="dxa"/>
            <w:tcBorders>
              <w:top w:val="nil"/>
              <w:left w:val="nil"/>
              <w:bottom w:val="single" w:sz="4" w:space="0" w:color="auto"/>
              <w:right w:val="single" w:sz="4" w:space="0" w:color="auto"/>
            </w:tcBorders>
            <w:vAlign w:val="center"/>
            <w:hideMark/>
          </w:tcPr>
          <w:p w:rsidR="00395B87" w:rsidRPr="008E31A2" w:rsidRDefault="00395B87" w:rsidP="00507C82">
            <w:pPr>
              <w:jc w:val="center"/>
              <w:rPr>
                <w:color w:val="000000"/>
                <w:sz w:val="22"/>
                <w:szCs w:val="22"/>
                <w:lang w:eastAsia="zh-CN"/>
              </w:rPr>
            </w:pPr>
            <w:r>
              <w:rPr>
                <w:color w:val="000000"/>
                <w:sz w:val="22"/>
                <w:szCs w:val="22"/>
                <w:lang w:eastAsia="zh-CN"/>
              </w:rPr>
              <w:t>340,4</w:t>
            </w:r>
          </w:p>
        </w:tc>
      </w:tr>
      <w:tr w:rsidR="00395B87" w:rsidTr="00507C82">
        <w:trPr>
          <w:trHeight w:val="335"/>
        </w:trPr>
        <w:tc>
          <w:tcPr>
            <w:tcW w:w="7812" w:type="dxa"/>
            <w:tcBorders>
              <w:top w:val="nil"/>
              <w:left w:val="single" w:sz="4" w:space="0" w:color="auto"/>
              <w:bottom w:val="single" w:sz="4" w:space="0" w:color="auto"/>
              <w:right w:val="single" w:sz="4" w:space="0" w:color="auto"/>
            </w:tcBorders>
            <w:vAlign w:val="center"/>
            <w:hideMark/>
          </w:tcPr>
          <w:p w:rsidR="00395B87" w:rsidRDefault="00395B87" w:rsidP="00507C82">
            <w:pPr>
              <w:jc w:val="both"/>
              <w:rPr>
                <w:color w:val="000000"/>
                <w:sz w:val="22"/>
                <w:szCs w:val="22"/>
                <w:lang w:eastAsia="zh-CN"/>
              </w:rPr>
            </w:pPr>
            <w:r>
              <w:rPr>
                <w:color w:val="000000"/>
                <w:sz w:val="22"/>
                <w:szCs w:val="22"/>
                <w:lang w:eastAsia="zh-CN"/>
              </w:rPr>
              <w:t xml:space="preserve">Кредитування молодим сім’ям </w:t>
            </w:r>
          </w:p>
        </w:tc>
        <w:tc>
          <w:tcPr>
            <w:tcW w:w="1923" w:type="dxa"/>
            <w:tcBorders>
              <w:top w:val="nil"/>
              <w:left w:val="nil"/>
              <w:bottom w:val="single" w:sz="4" w:space="0" w:color="auto"/>
              <w:right w:val="single" w:sz="4" w:space="0" w:color="auto"/>
            </w:tcBorders>
            <w:vAlign w:val="center"/>
            <w:hideMark/>
          </w:tcPr>
          <w:p w:rsidR="00395B87" w:rsidRPr="008E31A2" w:rsidRDefault="00395B87" w:rsidP="00507C82">
            <w:pPr>
              <w:jc w:val="center"/>
              <w:rPr>
                <w:color w:val="000000"/>
                <w:sz w:val="22"/>
                <w:szCs w:val="22"/>
                <w:lang w:eastAsia="zh-CN"/>
              </w:rPr>
            </w:pPr>
            <w:r>
              <w:rPr>
                <w:color w:val="000000"/>
                <w:sz w:val="22"/>
                <w:szCs w:val="22"/>
                <w:lang w:eastAsia="zh-CN"/>
              </w:rPr>
              <w:t>128,5</w:t>
            </w:r>
          </w:p>
        </w:tc>
      </w:tr>
      <w:tr w:rsidR="00395B87" w:rsidTr="00507C82">
        <w:trPr>
          <w:trHeight w:val="315"/>
        </w:trPr>
        <w:tc>
          <w:tcPr>
            <w:tcW w:w="7812" w:type="dxa"/>
            <w:tcBorders>
              <w:top w:val="nil"/>
              <w:left w:val="single" w:sz="4" w:space="0" w:color="auto"/>
              <w:bottom w:val="single" w:sz="4" w:space="0" w:color="auto"/>
              <w:right w:val="single" w:sz="4" w:space="0" w:color="auto"/>
            </w:tcBorders>
            <w:noWrap/>
            <w:vAlign w:val="bottom"/>
            <w:hideMark/>
          </w:tcPr>
          <w:p w:rsidR="00395B87" w:rsidRDefault="00395B87" w:rsidP="00507C82">
            <w:pPr>
              <w:rPr>
                <w:color w:val="000000"/>
                <w:sz w:val="22"/>
                <w:szCs w:val="22"/>
                <w:lang w:eastAsia="zh-CN"/>
              </w:rPr>
            </w:pPr>
            <w:r>
              <w:rPr>
                <w:color w:val="000000"/>
                <w:sz w:val="22"/>
                <w:szCs w:val="22"/>
                <w:lang w:eastAsia="zh-CN"/>
              </w:rPr>
              <w:t xml:space="preserve">Фонд охорони навколишнього середовища </w:t>
            </w:r>
          </w:p>
        </w:tc>
        <w:tc>
          <w:tcPr>
            <w:tcW w:w="1923" w:type="dxa"/>
            <w:tcBorders>
              <w:top w:val="nil"/>
              <w:left w:val="nil"/>
              <w:bottom w:val="single" w:sz="4" w:space="0" w:color="auto"/>
              <w:right w:val="single" w:sz="4" w:space="0" w:color="auto"/>
            </w:tcBorders>
            <w:vAlign w:val="center"/>
            <w:hideMark/>
          </w:tcPr>
          <w:p w:rsidR="00395B87" w:rsidRPr="008E31A2" w:rsidRDefault="00395B87" w:rsidP="00507C82">
            <w:pPr>
              <w:jc w:val="center"/>
              <w:rPr>
                <w:color w:val="000000"/>
                <w:sz w:val="22"/>
                <w:szCs w:val="22"/>
                <w:lang w:eastAsia="zh-CN"/>
              </w:rPr>
            </w:pPr>
            <w:r>
              <w:rPr>
                <w:color w:val="000000"/>
                <w:sz w:val="22"/>
                <w:szCs w:val="22"/>
                <w:lang w:eastAsia="zh-CN"/>
              </w:rPr>
              <w:t>0,3</w:t>
            </w:r>
          </w:p>
        </w:tc>
      </w:tr>
      <w:tr w:rsidR="00395B87" w:rsidTr="00507C82">
        <w:trPr>
          <w:trHeight w:val="315"/>
        </w:trPr>
        <w:tc>
          <w:tcPr>
            <w:tcW w:w="7812" w:type="dxa"/>
            <w:tcBorders>
              <w:top w:val="nil"/>
              <w:left w:val="single" w:sz="4" w:space="0" w:color="auto"/>
              <w:bottom w:val="single" w:sz="4" w:space="0" w:color="auto"/>
              <w:right w:val="single" w:sz="4" w:space="0" w:color="auto"/>
            </w:tcBorders>
            <w:noWrap/>
            <w:vAlign w:val="bottom"/>
            <w:hideMark/>
          </w:tcPr>
          <w:p w:rsidR="00395B87" w:rsidRDefault="00395B87" w:rsidP="00507C82">
            <w:pPr>
              <w:rPr>
                <w:color w:val="000000"/>
                <w:sz w:val="22"/>
                <w:szCs w:val="22"/>
                <w:lang w:eastAsia="zh-CN"/>
              </w:rPr>
            </w:pPr>
            <w:r>
              <w:rPr>
                <w:color w:val="000000"/>
                <w:sz w:val="22"/>
                <w:szCs w:val="22"/>
                <w:lang w:eastAsia="zh-CN"/>
              </w:rPr>
              <w:t xml:space="preserve">Бюджет розвитку </w:t>
            </w:r>
          </w:p>
        </w:tc>
        <w:tc>
          <w:tcPr>
            <w:tcW w:w="1923" w:type="dxa"/>
            <w:tcBorders>
              <w:top w:val="nil"/>
              <w:left w:val="nil"/>
              <w:bottom w:val="single" w:sz="4" w:space="0" w:color="auto"/>
              <w:right w:val="single" w:sz="4" w:space="0" w:color="auto"/>
            </w:tcBorders>
            <w:vAlign w:val="center"/>
            <w:hideMark/>
          </w:tcPr>
          <w:p w:rsidR="00395B87" w:rsidRPr="008E31A2" w:rsidRDefault="00395B87" w:rsidP="00507C82">
            <w:pPr>
              <w:jc w:val="center"/>
              <w:rPr>
                <w:color w:val="000000"/>
                <w:sz w:val="22"/>
                <w:szCs w:val="22"/>
                <w:lang w:eastAsia="zh-CN"/>
              </w:rPr>
            </w:pPr>
            <w:r>
              <w:rPr>
                <w:color w:val="000000"/>
                <w:sz w:val="22"/>
                <w:szCs w:val="22"/>
                <w:lang w:eastAsia="zh-CN"/>
              </w:rPr>
              <w:t>1881,2</w:t>
            </w:r>
          </w:p>
        </w:tc>
      </w:tr>
      <w:tr w:rsidR="00395B87" w:rsidTr="00507C82">
        <w:trPr>
          <w:trHeight w:val="315"/>
        </w:trPr>
        <w:tc>
          <w:tcPr>
            <w:tcW w:w="7812" w:type="dxa"/>
            <w:tcBorders>
              <w:top w:val="nil"/>
              <w:left w:val="single" w:sz="4" w:space="0" w:color="auto"/>
              <w:bottom w:val="single" w:sz="4" w:space="0" w:color="auto"/>
              <w:right w:val="single" w:sz="4" w:space="0" w:color="auto"/>
            </w:tcBorders>
            <w:noWrap/>
            <w:vAlign w:val="bottom"/>
          </w:tcPr>
          <w:p w:rsidR="00395B87" w:rsidRPr="00481822" w:rsidRDefault="00395B87" w:rsidP="00507C82">
            <w:pPr>
              <w:rPr>
                <w:color w:val="000000"/>
                <w:sz w:val="22"/>
                <w:szCs w:val="22"/>
                <w:lang w:eastAsia="zh-CN"/>
              </w:rPr>
            </w:pPr>
            <w:r>
              <w:rPr>
                <w:color w:val="000000"/>
                <w:sz w:val="22"/>
                <w:szCs w:val="22"/>
                <w:lang w:eastAsia="zh-CN"/>
              </w:rPr>
              <w:t>Інші надходження</w:t>
            </w:r>
          </w:p>
        </w:tc>
        <w:tc>
          <w:tcPr>
            <w:tcW w:w="1923" w:type="dxa"/>
            <w:tcBorders>
              <w:top w:val="nil"/>
              <w:left w:val="nil"/>
              <w:bottom w:val="single" w:sz="4" w:space="0" w:color="auto"/>
              <w:right w:val="single" w:sz="4" w:space="0" w:color="auto"/>
            </w:tcBorders>
            <w:vAlign w:val="center"/>
          </w:tcPr>
          <w:p w:rsidR="00395B87" w:rsidRPr="00481822" w:rsidRDefault="00395B87" w:rsidP="00507C82">
            <w:pPr>
              <w:jc w:val="center"/>
              <w:rPr>
                <w:color w:val="000000"/>
                <w:sz w:val="22"/>
                <w:szCs w:val="22"/>
                <w:lang w:eastAsia="zh-CN"/>
              </w:rPr>
            </w:pPr>
            <w:r>
              <w:rPr>
                <w:color w:val="000000"/>
                <w:sz w:val="22"/>
                <w:szCs w:val="22"/>
                <w:lang w:eastAsia="zh-CN"/>
              </w:rPr>
              <w:t>3,7</w:t>
            </w:r>
          </w:p>
        </w:tc>
      </w:tr>
    </w:tbl>
    <w:p w:rsidR="00395B87" w:rsidRPr="002217C6" w:rsidRDefault="00395B87" w:rsidP="00395B87">
      <w:pPr>
        <w:ind w:right="140" w:firstLine="708"/>
        <w:jc w:val="both"/>
        <w:rPr>
          <w:spacing w:val="-6"/>
          <w:sz w:val="28"/>
          <w:szCs w:val="28"/>
        </w:rPr>
      </w:pPr>
    </w:p>
    <w:p w:rsidR="00395B87" w:rsidRPr="002217C6" w:rsidRDefault="00395B87" w:rsidP="00395B87">
      <w:pPr>
        <w:ind w:right="140" w:firstLine="708"/>
        <w:jc w:val="both"/>
        <w:rPr>
          <w:spacing w:val="-6"/>
          <w:sz w:val="28"/>
          <w:szCs w:val="28"/>
        </w:rPr>
      </w:pPr>
    </w:p>
    <w:p w:rsidR="00395B87" w:rsidRPr="00E720EB" w:rsidRDefault="00395B87" w:rsidP="00395B87">
      <w:pPr>
        <w:ind w:firstLine="180"/>
        <w:jc w:val="both"/>
        <w:rPr>
          <w:color w:val="FF0000"/>
          <w:sz w:val="28"/>
          <w:szCs w:val="28"/>
        </w:rPr>
      </w:pPr>
      <w:r w:rsidRPr="002217C6">
        <w:rPr>
          <w:sz w:val="28"/>
          <w:szCs w:val="28"/>
        </w:rPr>
        <w:t xml:space="preserve">Начальник відділу фінансів          </w:t>
      </w:r>
      <w:bookmarkStart w:id="1" w:name="_GoBack"/>
      <w:bookmarkEnd w:id="1"/>
      <w:r w:rsidRPr="002217C6">
        <w:rPr>
          <w:sz w:val="28"/>
          <w:szCs w:val="28"/>
        </w:rPr>
        <w:t xml:space="preserve">                                       Оксана САМОЙЛІЧ</w:t>
      </w: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p w:rsidR="00B048E5" w:rsidRDefault="00B048E5" w:rsidP="001F22D9">
      <w:pPr>
        <w:ind w:right="140" w:firstLine="708"/>
        <w:jc w:val="both"/>
        <w:rPr>
          <w:sz w:val="28"/>
          <w:szCs w:val="28"/>
          <w:highlight w:val="green"/>
        </w:rPr>
      </w:pPr>
    </w:p>
    <w:sectPr w:rsidR="00B048E5" w:rsidSect="003E7F7E">
      <w:pgSz w:w="11906" w:h="16838"/>
      <w:pgMar w:top="851" w:right="851" w:bottom="851"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3C5C80"/>
    <w:multiLevelType w:val="hybridMultilevel"/>
    <w:tmpl w:val="4E12716C"/>
    <w:lvl w:ilvl="0" w:tplc="212CFA70">
      <w:start w:val="186"/>
      <w:numFmt w:val="bullet"/>
      <w:lvlText w:val="-"/>
      <w:lvlJc w:val="left"/>
      <w:pPr>
        <w:tabs>
          <w:tab w:val="num" w:pos="1215"/>
        </w:tabs>
        <w:ind w:left="1215" w:hanging="360"/>
      </w:pPr>
      <w:rPr>
        <w:rFonts w:ascii="Times New Roman" w:eastAsia="Times New Roman" w:hAnsi="Times New Roman"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FBB"/>
    <w:rsid w:val="000013E6"/>
    <w:rsid w:val="00011162"/>
    <w:rsid w:val="0001631E"/>
    <w:rsid w:val="00017EF3"/>
    <w:rsid w:val="00020334"/>
    <w:rsid w:val="00021EBD"/>
    <w:rsid w:val="00030907"/>
    <w:rsid w:val="000312E9"/>
    <w:rsid w:val="00033E79"/>
    <w:rsid w:val="000548DA"/>
    <w:rsid w:val="00054910"/>
    <w:rsid w:val="00055BAB"/>
    <w:rsid w:val="00057394"/>
    <w:rsid w:val="00057FC1"/>
    <w:rsid w:val="0006608F"/>
    <w:rsid w:val="000753BB"/>
    <w:rsid w:val="00075A4B"/>
    <w:rsid w:val="000814CB"/>
    <w:rsid w:val="00084074"/>
    <w:rsid w:val="00085A82"/>
    <w:rsid w:val="000871B4"/>
    <w:rsid w:val="0009401F"/>
    <w:rsid w:val="00095A81"/>
    <w:rsid w:val="000A0F2E"/>
    <w:rsid w:val="000A1A55"/>
    <w:rsid w:val="000A32DF"/>
    <w:rsid w:val="000A74FA"/>
    <w:rsid w:val="000B2682"/>
    <w:rsid w:val="000B4FEB"/>
    <w:rsid w:val="000C1BEF"/>
    <w:rsid w:val="000D26EB"/>
    <w:rsid w:val="000E11CC"/>
    <w:rsid w:val="000F1F59"/>
    <w:rsid w:val="000F3DC3"/>
    <w:rsid w:val="000F5C2B"/>
    <w:rsid w:val="000F5F3C"/>
    <w:rsid w:val="00112B5D"/>
    <w:rsid w:val="00113EC0"/>
    <w:rsid w:val="0012249E"/>
    <w:rsid w:val="00123D94"/>
    <w:rsid w:val="00131DB5"/>
    <w:rsid w:val="0013583F"/>
    <w:rsid w:val="001359C5"/>
    <w:rsid w:val="00135AF6"/>
    <w:rsid w:val="00135F81"/>
    <w:rsid w:val="001425A1"/>
    <w:rsid w:val="00142C80"/>
    <w:rsid w:val="001435F8"/>
    <w:rsid w:val="00154564"/>
    <w:rsid w:val="0015580E"/>
    <w:rsid w:val="00155E97"/>
    <w:rsid w:val="00160C6B"/>
    <w:rsid w:val="00161B62"/>
    <w:rsid w:val="00162246"/>
    <w:rsid w:val="00165802"/>
    <w:rsid w:val="001667E1"/>
    <w:rsid w:val="00167139"/>
    <w:rsid w:val="0017058A"/>
    <w:rsid w:val="001708EC"/>
    <w:rsid w:val="0017191F"/>
    <w:rsid w:val="00171B60"/>
    <w:rsid w:val="00174A1B"/>
    <w:rsid w:val="00177EA3"/>
    <w:rsid w:val="0018126F"/>
    <w:rsid w:val="00181F8E"/>
    <w:rsid w:val="001826A5"/>
    <w:rsid w:val="001A6FEC"/>
    <w:rsid w:val="001B161A"/>
    <w:rsid w:val="001C150F"/>
    <w:rsid w:val="001C35F3"/>
    <w:rsid w:val="001C51AE"/>
    <w:rsid w:val="001D25CB"/>
    <w:rsid w:val="001D4C46"/>
    <w:rsid w:val="001D63DE"/>
    <w:rsid w:val="001D79B8"/>
    <w:rsid w:val="001E20C7"/>
    <w:rsid w:val="001E327A"/>
    <w:rsid w:val="001E3B69"/>
    <w:rsid w:val="001E41C4"/>
    <w:rsid w:val="001E7B2C"/>
    <w:rsid w:val="001F0846"/>
    <w:rsid w:val="001F22D9"/>
    <w:rsid w:val="001F3007"/>
    <w:rsid w:val="001F384A"/>
    <w:rsid w:val="0020049A"/>
    <w:rsid w:val="0020096D"/>
    <w:rsid w:val="0020161D"/>
    <w:rsid w:val="00202848"/>
    <w:rsid w:val="00202BA3"/>
    <w:rsid w:val="002045A8"/>
    <w:rsid w:val="00206696"/>
    <w:rsid w:val="0020718C"/>
    <w:rsid w:val="002117B8"/>
    <w:rsid w:val="00214BF2"/>
    <w:rsid w:val="0022376C"/>
    <w:rsid w:val="00224160"/>
    <w:rsid w:val="00224F4B"/>
    <w:rsid w:val="00232E5F"/>
    <w:rsid w:val="00233922"/>
    <w:rsid w:val="0023567F"/>
    <w:rsid w:val="00236DAF"/>
    <w:rsid w:val="0024408E"/>
    <w:rsid w:val="002443F7"/>
    <w:rsid w:val="002454A6"/>
    <w:rsid w:val="00247078"/>
    <w:rsid w:val="0024780F"/>
    <w:rsid w:val="00250E38"/>
    <w:rsid w:val="00251053"/>
    <w:rsid w:val="002601E9"/>
    <w:rsid w:val="00262902"/>
    <w:rsid w:val="0026420C"/>
    <w:rsid w:val="0027205B"/>
    <w:rsid w:val="00273FC4"/>
    <w:rsid w:val="00276EDD"/>
    <w:rsid w:val="0027791D"/>
    <w:rsid w:val="00281BA5"/>
    <w:rsid w:val="002824CD"/>
    <w:rsid w:val="00286BE9"/>
    <w:rsid w:val="0029126B"/>
    <w:rsid w:val="002918CD"/>
    <w:rsid w:val="0029437C"/>
    <w:rsid w:val="00295070"/>
    <w:rsid w:val="00295432"/>
    <w:rsid w:val="00295B9F"/>
    <w:rsid w:val="002B6FBB"/>
    <w:rsid w:val="002C44A5"/>
    <w:rsid w:val="002D420F"/>
    <w:rsid w:val="002E1B21"/>
    <w:rsid w:val="002E1D78"/>
    <w:rsid w:val="002E5B68"/>
    <w:rsid w:val="002E5EC7"/>
    <w:rsid w:val="002E6ED6"/>
    <w:rsid w:val="002F0BCF"/>
    <w:rsid w:val="002F1863"/>
    <w:rsid w:val="002F1C58"/>
    <w:rsid w:val="002F4512"/>
    <w:rsid w:val="002F5B7E"/>
    <w:rsid w:val="002F6FCD"/>
    <w:rsid w:val="002F7EA2"/>
    <w:rsid w:val="00310C09"/>
    <w:rsid w:val="00314C92"/>
    <w:rsid w:val="003216DD"/>
    <w:rsid w:val="00322060"/>
    <w:rsid w:val="00327267"/>
    <w:rsid w:val="003314E1"/>
    <w:rsid w:val="00331FB4"/>
    <w:rsid w:val="00332D33"/>
    <w:rsid w:val="00336ACE"/>
    <w:rsid w:val="0034776A"/>
    <w:rsid w:val="00355A95"/>
    <w:rsid w:val="00357E79"/>
    <w:rsid w:val="003715B1"/>
    <w:rsid w:val="00373ACE"/>
    <w:rsid w:val="00375766"/>
    <w:rsid w:val="00376E1B"/>
    <w:rsid w:val="00377CC4"/>
    <w:rsid w:val="00380DD3"/>
    <w:rsid w:val="003811F9"/>
    <w:rsid w:val="00384131"/>
    <w:rsid w:val="00392635"/>
    <w:rsid w:val="00394B5B"/>
    <w:rsid w:val="00395B87"/>
    <w:rsid w:val="00395F39"/>
    <w:rsid w:val="003963A8"/>
    <w:rsid w:val="003A0A50"/>
    <w:rsid w:val="003A3F90"/>
    <w:rsid w:val="003A40E1"/>
    <w:rsid w:val="003A58E4"/>
    <w:rsid w:val="003A7515"/>
    <w:rsid w:val="003A7E13"/>
    <w:rsid w:val="003B4B55"/>
    <w:rsid w:val="003B7A4F"/>
    <w:rsid w:val="003C1612"/>
    <w:rsid w:val="003C36C9"/>
    <w:rsid w:val="003C4F75"/>
    <w:rsid w:val="003C5E43"/>
    <w:rsid w:val="003C6DF5"/>
    <w:rsid w:val="003C7B5F"/>
    <w:rsid w:val="003D104C"/>
    <w:rsid w:val="003D2547"/>
    <w:rsid w:val="003D2DA8"/>
    <w:rsid w:val="003D51D5"/>
    <w:rsid w:val="003D6A3D"/>
    <w:rsid w:val="003E4B39"/>
    <w:rsid w:val="003E6589"/>
    <w:rsid w:val="003E74F0"/>
    <w:rsid w:val="003E7F7E"/>
    <w:rsid w:val="003F6355"/>
    <w:rsid w:val="00406B12"/>
    <w:rsid w:val="0040727F"/>
    <w:rsid w:val="00407D77"/>
    <w:rsid w:val="00421FFB"/>
    <w:rsid w:val="004236A6"/>
    <w:rsid w:val="00432DE7"/>
    <w:rsid w:val="00433E06"/>
    <w:rsid w:val="00437643"/>
    <w:rsid w:val="00440EC1"/>
    <w:rsid w:val="00441052"/>
    <w:rsid w:val="00441AF9"/>
    <w:rsid w:val="00450440"/>
    <w:rsid w:val="004562A0"/>
    <w:rsid w:val="004614E6"/>
    <w:rsid w:val="00461E07"/>
    <w:rsid w:val="00462FCC"/>
    <w:rsid w:val="00463BE3"/>
    <w:rsid w:val="00465C74"/>
    <w:rsid w:val="00465E5B"/>
    <w:rsid w:val="00471D5B"/>
    <w:rsid w:val="004724F3"/>
    <w:rsid w:val="00481A5E"/>
    <w:rsid w:val="00482B3D"/>
    <w:rsid w:val="004834B0"/>
    <w:rsid w:val="004864FC"/>
    <w:rsid w:val="00492007"/>
    <w:rsid w:val="00494ABB"/>
    <w:rsid w:val="004A045C"/>
    <w:rsid w:val="004A5DB0"/>
    <w:rsid w:val="004B1EC5"/>
    <w:rsid w:val="004B3BB9"/>
    <w:rsid w:val="004B7260"/>
    <w:rsid w:val="004C048C"/>
    <w:rsid w:val="004C524E"/>
    <w:rsid w:val="004E207B"/>
    <w:rsid w:val="00500FB2"/>
    <w:rsid w:val="0050732A"/>
    <w:rsid w:val="00514A65"/>
    <w:rsid w:val="00516A5F"/>
    <w:rsid w:val="00517726"/>
    <w:rsid w:val="0052250D"/>
    <w:rsid w:val="005276F9"/>
    <w:rsid w:val="0053064D"/>
    <w:rsid w:val="00536D92"/>
    <w:rsid w:val="0054223C"/>
    <w:rsid w:val="005438F9"/>
    <w:rsid w:val="0054460E"/>
    <w:rsid w:val="0054649D"/>
    <w:rsid w:val="00546DF8"/>
    <w:rsid w:val="00550378"/>
    <w:rsid w:val="005523F3"/>
    <w:rsid w:val="0056040F"/>
    <w:rsid w:val="0056180A"/>
    <w:rsid w:val="0056344C"/>
    <w:rsid w:val="00566F0A"/>
    <w:rsid w:val="005702C0"/>
    <w:rsid w:val="005702C1"/>
    <w:rsid w:val="00574D27"/>
    <w:rsid w:val="0057799F"/>
    <w:rsid w:val="005831B1"/>
    <w:rsid w:val="00583FB6"/>
    <w:rsid w:val="00585F88"/>
    <w:rsid w:val="00585F99"/>
    <w:rsid w:val="00593201"/>
    <w:rsid w:val="00593E88"/>
    <w:rsid w:val="005942D4"/>
    <w:rsid w:val="00594814"/>
    <w:rsid w:val="005B300F"/>
    <w:rsid w:val="005B565E"/>
    <w:rsid w:val="005B5F61"/>
    <w:rsid w:val="005C1BDE"/>
    <w:rsid w:val="005D03AB"/>
    <w:rsid w:val="005D1311"/>
    <w:rsid w:val="005D37E8"/>
    <w:rsid w:val="005D48CE"/>
    <w:rsid w:val="005D63EC"/>
    <w:rsid w:val="005E1183"/>
    <w:rsid w:val="005E1AA0"/>
    <w:rsid w:val="005E1ECA"/>
    <w:rsid w:val="005E56AF"/>
    <w:rsid w:val="005F3DDE"/>
    <w:rsid w:val="005F68C4"/>
    <w:rsid w:val="0060522C"/>
    <w:rsid w:val="00605231"/>
    <w:rsid w:val="00607695"/>
    <w:rsid w:val="006079EA"/>
    <w:rsid w:val="00610A5C"/>
    <w:rsid w:val="00626064"/>
    <w:rsid w:val="00626C50"/>
    <w:rsid w:val="0062760E"/>
    <w:rsid w:val="00627F01"/>
    <w:rsid w:val="00633216"/>
    <w:rsid w:val="00634D48"/>
    <w:rsid w:val="00640C7B"/>
    <w:rsid w:val="006420AF"/>
    <w:rsid w:val="00651559"/>
    <w:rsid w:val="00651B77"/>
    <w:rsid w:val="00654581"/>
    <w:rsid w:val="006548F9"/>
    <w:rsid w:val="00671228"/>
    <w:rsid w:val="00693291"/>
    <w:rsid w:val="006975F8"/>
    <w:rsid w:val="006A624B"/>
    <w:rsid w:val="006A703D"/>
    <w:rsid w:val="006B23E7"/>
    <w:rsid w:val="006B5EDD"/>
    <w:rsid w:val="006C6150"/>
    <w:rsid w:val="006D20F2"/>
    <w:rsid w:val="006D4E1C"/>
    <w:rsid w:val="006D690E"/>
    <w:rsid w:val="006E092E"/>
    <w:rsid w:val="006E6FB4"/>
    <w:rsid w:val="006F50C2"/>
    <w:rsid w:val="006F76FA"/>
    <w:rsid w:val="00702302"/>
    <w:rsid w:val="00703ABF"/>
    <w:rsid w:val="00712DBB"/>
    <w:rsid w:val="00714B83"/>
    <w:rsid w:val="00714B97"/>
    <w:rsid w:val="00715FF7"/>
    <w:rsid w:val="00716758"/>
    <w:rsid w:val="007176EA"/>
    <w:rsid w:val="007241C1"/>
    <w:rsid w:val="00731698"/>
    <w:rsid w:val="007329DE"/>
    <w:rsid w:val="0073398A"/>
    <w:rsid w:val="0073414D"/>
    <w:rsid w:val="007438FC"/>
    <w:rsid w:val="00747E4D"/>
    <w:rsid w:val="007534D1"/>
    <w:rsid w:val="0075442E"/>
    <w:rsid w:val="00754597"/>
    <w:rsid w:val="0075566E"/>
    <w:rsid w:val="00757685"/>
    <w:rsid w:val="007615DA"/>
    <w:rsid w:val="00764A56"/>
    <w:rsid w:val="007658D6"/>
    <w:rsid w:val="00765C6B"/>
    <w:rsid w:val="00767E69"/>
    <w:rsid w:val="00770905"/>
    <w:rsid w:val="0077406D"/>
    <w:rsid w:val="00776602"/>
    <w:rsid w:val="007802C9"/>
    <w:rsid w:val="00781471"/>
    <w:rsid w:val="007815F3"/>
    <w:rsid w:val="00783E17"/>
    <w:rsid w:val="0078514E"/>
    <w:rsid w:val="00786200"/>
    <w:rsid w:val="00792FE9"/>
    <w:rsid w:val="00796A63"/>
    <w:rsid w:val="007A3B77"/>
    <w:rsid w:val="007A3F37"/>
    <w:rsid w:val="007A4220"/>
    <w:rsid w:val="007B10B1"/>
    <w:rsid w:val="007B3964"/>
    <w:rsid w:val="007B5837"/>
    <w:rsid w:val="007F45D5"/>
    <w:rsid w:val="007F5AA2"/>
    <w:rsid w:val="00802C63"/>
    <w:rsid w:val="00803AB5"/>
    <w:rsid w:val="008130D3"/>
    <w:rsid w:val="008134B9"/>
    <w:rsid w:val="0081675D"/>
    <w:rsid w:val="008169FE"/>
    <w:rsid w:val="00820A53"/>
    <w:rsid w:val="00834063"/>
    <w:rsid w:val="00837592"/>
    <w:rsid w:val="00841E4C"/>
    <w:rsid w:val="00847F91"/>
    <w:rsid w:val="00853A50"/>
    <w:rsid w:val="008574E1"/>
    <w:rsid w:val="008758D2"/>
    <w:rsid w:val="00880588"/>
    <w:rsid w:val="00880F70"/>
    <w:rsid w:val="00881E57"/>
    <w:rsid w:val="0088417A"/>
    <w:rsid w:val="00884663"/>
    <w:rsid w:val="0088601E"/>
    <w:rsid w:val="008876F4"/>
    <w:rsid w:val="00890EBB"/>
    <w:rsid w:val="0089276B"/>
    <w:rsid w:val="00895257"/>
    <w:rsid w:val="00896F20"/>
    <w:rsid w:val="008A1E88"/>
    <w:rsid w:val="008A67BF"/>
    <w:rsid w:val="008B008F"/>
    <w:rsid w:val="008B1D5E"/>
    <w:rsid w:val="008B40B2"/>
    <w:rsid w:val="008E47E8"/>
    <w:rsid w:val="008F1D99"/>
    <w:rsid w:val="008F29A6"/>
    <w:rsid w:val="008F4833"/>
    <w:rsid w:val="00901421"/>
    <w:rsid w:val="009025FB"/>
    <w:rsid w:val="00902E3A"/>
    <w:rsid w:val="00902F0E"/>
    <w:rsid w:val="0090300E"/>
    <w:rsid w:val="0090528C"/>
    <w:rsid w:val="00911714"/>
    <w:rsid w:val="00911EA7"/>
    <w:rsid w:val="0091312E"/>
    <w:rsid w:val="00915CBD"/>
    <w:rsid w:val="00922D69"/>
    <w:rsid w:val="00925029"/>
    <w:rsid w:val="00926004"/>
    <w:rsid w:val="00926DFD"/>
    <w:rsid w:val="009279A4"/>
    <w:rsid w:val="00927BCE"/>
    <w:rsid w:val="00927C7B"/>
    <w:rsid w:val="009446AF"/>
    <w:rsid w:val="009500A5"/>
    <w:rsid w:val="00950308"/>
    <w:rsid w:val="009506FF"/>
    <w:rsid w:val="00951888"/>
    <w:rsid w:val="00955E2B"/>
    <w:rsid w:val="00960138"/>
    <w:rsid w:val="0096322C"/>
    <w:rsid w:val="00970F87"/>
    <w:rsid w:val="00971AFA"/>
    <w:rsid w:val="009742CF"/>
    <w:rsid w:val="009774A5"/>
    <w:rsid w:val="00984595"/>
    <w:rsid w:val="00985D88"/>
    <w:rsid w:val="009960AE"/>
    <w:rsid w:val="009960C3"/>
    <w:rsid w:val="009A5054"/>
    <w:rsid w:val="009A54FF"/>
    <w:rsid w:val="009A5532"/>
    <w:rsid w:val="009A6445"/>
    <w:rsid w:val="009A7F9B"/>
    <w:rsid w:val="009C29D8"/>
    <w:rsid w:val="009C45B0"/>
    <w:rsid w:val="009C4690"/>
    <w:rsid w:val="009C5C84"/>
    <w:rsid w:val="009D0643"/>
    <w:rsid w:val="009D7475"/>
    <w:rsid w:val="009E0E7A"/>
    <w:rsid w:val="009E2E75"/>
    <w:rsid w:val="00A0302F"/>
    <w:rsid w:val="00A03199"/>
    <w:rsid w:val="00A04447"/>
    <w:rsid w:val="00A14593"/>
    <w:rsid w:val="00A26550"/>
    <w:rsid w:val="00A3522B"/>
    <w:rsid w:val="00A35879"/>
    <w:rsid w:val="00A37FDE"/>
    <w:rsid w:val="00A455E3"/>
    <w:rsid w:val="00A512FF"/>
    <w:rsid w:val="00A52495"/>
    <w:rsid w:val="00A546D3"/>
    <w:rsid w:val="00A6013F"/>
    <w:rsid w:val="00A60454"/>
    <w:rsid w:val="00A65CBB"/>
    <w:rsid w:val="00A67FAD"/>
    <w:rsid w:val="00A70CE1"/>
    <w:rsid w:val="00A7116E"/>
    <w:rsid w:val="00A7320B"/>
    <w:rsid w:val="00A73745"/>
    <w:rsid w:val="00A771CA"/>
    <w:rsid w:val="00A85388"/>
    <w:rsid w:val="00A9077C"/>
    <w:rsid w:val="00A97940"/>
    <w:rsid w:val="00A97D46"/>
    <w:rsid w:val="00AB4A48"/>
    <w:rsid w:val="00AB7124"/>
    <w:rsid w:val="00AC0D8E"/>
    <w:rsid w:val="00AC1BDE"/>
    <w:rsid w:val="00AC6467"/>
    <w:rsid w:val="00AE001F"/>
    <w:rsid w:val="00AE07DD"/>
    <w:rsid w:val="00AE0D25"/>
    <w:rsid w:val="00AE2540"/>
    <w:rsid w:val="00AE2887"/>
    <w:rsid w:val="00AE4246"/>
    <w:rsid w:val="00AE75D4"/>
    <w:rsid w:val="00AF179F"/>
    <w:rsid w:val="00AF26D2"/>
    <w:rsid w:val="00AF2926"/>
    <w:rsid w:val="00AF3771"/>
    <w:rsid w:val="00AF56EC"/>
    <w:rsid w:val="00AF5E87"/>
    <w:rsid w:val="00B02ABB"/>
    <w:rsid w:val="00B0347D"/>
    <w:rsid w:val="00B03C36"/>
    <w:rsid w:val="00B048E5"/>
    <w:rsid w:val="00B05689"/>
    <w:rsid w:val="00B10C85"/>
    <w:rsid w:val="00B210EC"/>
    <w:rsid w:val="00B2169A"/>
    <w:rsid w:val="00B23670"/>
    <w:rsid w:val="00B23A0C"/>
    <w:rsid w:val="00B241EE"/>
    <w:rsid w:val="00B24703"/>
    <w:rsid w:val="00B25686"/>
    <w:rsid w:val="00B273B9"/>
    <w:rsid w:val="00B314AB"/>
    <w:rsid w:val="00B31C98"/>
    <w:rsid w:val="00B32633"/>
    <w:rsid w:val="00B42213"/>
    <w:rsid w:val="00B47C28"/>
    <w:rsid w:val="00B5392F"/>
    <w:rsid w:val="00B577B3"/>
    <w:rsid w:val="00B613C5"/>
    <w:rsid w:val="00B61B85"/>
    <w:rsid w:val="00B65357"/>
    <w:rsid w:val="00B66F88"/>
    <w:rsid w:val="00B766D4"/>
    <w:rsid w:val="00B8175B"/>
    <w:rsid w:val="00B83CC1"/>
    <w:rsid w:val="00B845B1"/>
    <w:rsid w:val="00B866EA"/>
    <w:rsid w:val="00B86C95"/>
    <w:rsid w:val="00B92F16"/>
    <w:rsid w:val="00BA1FF9"/>
    <w:rsid w:val="00BA2E4B"/>
    <w:rsid w:val="00BA70EE"/>
    <w:rsid w:val="00BA7AA9"/>
    <w:rsid w:val="00BB1B3B"/>
    <w:rsid w:val="00BB2A3A"/>
    <w:rsid w:val="00BB3594"/>
    <w:rsid w:val="00BC1619"/>
    <w:rsid w:val="00BC57FD"/>
    <w:rsid w:val="00BC68CF"/>
    <w:rsid w:val="00BD0783"/>
    <w:rsid w:val="00BD69F2"/>
    <w:rsid w:val="00BE1D79"/>
    <w:rsid w:val="00BE2C52"/>
    <w:rsid w:val="00BF3B18"/>
    <w:rsid w:val="00BF57EC"/>
    <w:rsid w:val="00BF6B6D"/>
    <w:rsid w:val="00BF73EE"/>
    <w:rsid w:val="00C0410F"/>
    <w:rsid w:val="00C1079F"/>
    <w:rsid w:val="00C1422E"/>
    <w:rsid w:val="00C25646"/>
    <w:rsid w:val="00C2617A"/>
    <w:rsid w:val="00C27EA6"/>
    <w:rsid w:val="00C320BC"/>
    <w:rsid w:val="00C325EF"/>
    <w:rsid w:val="00C3489C"/>
    <w:rsid w:val="00C3569A"/>
    <w:rsid w:val="00C46CCC"/>
    <w:rsid w:val="00C50C8E"/>
    <w:rsid w:val="00C522B8"/>
    <w:rsid w:val="00C53E0E"/>
    <w:rsid w:val="00C5458F"/>
    <w:rsid w:val="00C56957"/>
    <w:rsid w:val="00C605A0"/>
    <w:rsid w:val="00C67157"/>
    <w:rsid w:val="00C70FED"/>
    <w:rsid w:val="00C71645"/>
    <w:rsid w:val="00C71909"/>
    <w:rsid w:val="00C77A6A"/>
    <w:rsid w:val="00C81E6A"/>
    <w:rsid w:val="00C84D4B"/>
    <w:rsid w:val="00C97ABC"/>
    <w:rsid w:val="00CA1F61"/>
    <w:rsid w:val="00CA22A1"/>
    <w:rsid w:val="00CA295D"/>
    <w:rsid w:val="00CA341E"/>
    <w:rsid w:val="00CB10C4"/>
    <w:rsid w:val="00CB66C0"/>
    <w:rsid w:val="00CC4997"/>
    <w:rsid w:val="00CC6FD8"/>
    <w:rsid w:val="00CC76DA"/>
    <w:rsid w:val="00CD1F60"/>
    <w:rsid w:val="00CD3CE7"/>
    <w:rsid w:val="00CE01C6"/>
    <w:rsid w:val="00CE21A8"/>
    <w:rsid w:val="00CE7E97"/>
    <w:rsid w:val="00CF29A9"/>
    <w:rsid w:val="00CF5BE4"/>
    <w:rsid w:val="00CF734C"/>
    <w:rsid w:val="00D0281C"/>
    <w:rsid w:val="00D038EE"/>
    <w:rsid w:val="00D1041D"/>
    <w:rsid w:val="00D16C4A"/>
    <w:rsid w:val="00D2047E"/>
    <w:rsid w:val="00D246A5"/>
    <w:rsid w:val="00D305BA"/>
    <w:rsid w:val="00D30F10"/>
    <w:rsid w:val="00D31468"/>
    <w:rsid w:val="00D3329C"/>
    <w:rsid w:val="00D368DB"/>
    <w:rsid w:val="00D372D2"/>
    <w:rsid w:val="00D37874"/>
    <w:rsid w:val="00D37BBD"/>
    <w:rsid w:val="00D41C1B"/>
    <w:rsid w:val="00D436F1"/>
    <w:rsid w:val="00D46F30"/>
    <w:rsid w:val="00D47CA7"/>
    <w:rsid w:val="00D47DF7"/>
    <w:rsid w:val="00D523EC"/>
    <w:rsid w:val="00D5532A"/>
    <w:rsid w:val="00D60F22"/>
    <w:rsid w:val="00D660E1"/>
    <w:rsid w:val="00D6771D"/>
    <w:rsid w:val="00D7063C"/>
    <w:rsid w:val="00D72648"/>
    <w:rsid w:val="00D80DD3"/>
    <w:rsid w:val="00D84742"/>
    <w:rsid w:val="00D858B1"/>
    <w:rsid w:val="00D85C7D"/>
    <w:rsid w:val="00D910B9"/>
    <w:rsid w:val="00D9114C"/>
    <w:rsid w:val="00D9452C"/>
    <w:rsid w:val="00DA2621"/>
    <w:rsid w:val="00DA59E5"/>
    <w:rsid w:val="00DA7247"/>
    <w:rsid w:val="00DC2510"/>
    <w:rsid w:val="00DC4ECD"/>
    <w:rsid w:val="00DC5304"/>
    <w:rsid w:val="00DD09AE"/>
    <w:rsid w:val="00DD1138"/>
    <w:rsid w:val="00DD28C1"/>
    <w:rsid w:val="00DD33EE"/>
    <w:rsid w:val="00DE4867"/>
    <w:rsid w:val="00DE56D7"/>
    <w:rsid w:val="00DE644A"/>
    <w:rsid w:val="00DF1D15"/>
    <w:rsid w:val="00DF2A9A"/>
    <w:rsid w:val="00DF312C"/>
    <w:rsid w:val="00DF48B2"/>
    <w:rsid w:val="00DF5107"/>
    <w:rsid w:val="00E00369"/>
    <w:rsid w:val="00E03C20"/>
    <w:rsid w:val="00E04926"/>
    <w:rsid w:val="00E0549B"/>
    <w:rsid w:val="00E07233"/>
    <w:rsid w:val="00E21496"/>
    <w:rsid w:val="00E24044"/>
    <w:rsid w:val="00E258A6"/>
    <w:rsid w:val="00E262D2"/>
    <w:rsid w:val="00E30020"/>
    <w:rsid w:val="00E31190"/>
    <w:rsid w:val="00E360D0"/>
    <w:rsid w:val="00E36CA7"/>
    <w:rsid w:val="00E37AE9"/>
    <w:rsid w:val="00E429A4"/>
    <w:rsid w:val="00E42C35"/>
    <w:rsid w:val="00E45723"/>
    <w:rsid w:val="00E46743"/>
    <w:rsid w:val="00E47D14"/>
    <w:rsid w:val="00E533E6"/>
    <w:rsid w:val="00E53ADB"/>
    <w:rsid w:val="00E55878"/>
    <w:rsid w:val="00E66361"/>
    <w:rsid w:val="00E732E3"/>
    <w:rsid w:val="00E7478A"/>
    <w:rsid w:val="00E76621"/>
    <w:rsid w:val="00E80150"/>
    <w:rsid w:val="00E8691D"/>
    <w:rsid w:val="00E93888"/>
    <w:rsid w:val="00E95CDC"/>
    <w:rsid w:val="00EA4F86"/>
    <w:rsid w:val="00EB151E"/>
    <w:rsid w:val="00EB1FAA"/>
    <w:rsid w:val="00EB5727"/>
    <w:rsid w:val="00EB5D11"/>
    <w:rsid w:val="00EB6CBC"/>
    <w:rsid w:val="00EC3E33"/>
    <w:rsid w:val="00ED1C29"/>
    <w:rsid w:val="00ED3B98"/>
    <w:rsid w:val="00EE2698"/>
    <w:rsid w:val="00EE3D8B"/>
    <w:rsid w:val="00EE7381"/>
    <w:rsid w:val="00EF58F9"/>
    <w:rsid w:val="00EF7E98"/>
    <w:rsid w:val="00F12145"/>
    <w:rsid w:val="00F15D0D"/>
    <w:rsid w:val="00F16EAC"/>
    <w:rsid w:val="00F2190E"/>
    <w:rsid w:val="00F2315D"/>
    <w:rsid w:val="00F25F5E"/>
    <w:rsid w:val="00F3185E"/>
    <w:rsid w:val="00F32426"/>
    <w:rsid w:val="00F33AC0"/>
    <w:rsid w:val="00F40068"/>
    <w:rsid w:val="00F424C5"/>
    <w:rsid w:val="00F43F85"/>
    <w:rsid w:val="00F47F8D"/>
    <w:rsid w:val="00F504D3"/>
    <w:rsid w:val="00F52099"/>
    <w:rsid w:val="00F5505A"/>
    <w:rsid w:val="00F64A1E"/>
    <w:rsid w:val="00F65C05"/>
    <w:rsid w:val="00F74273"/>
    <w:rsid w:val="00F84086"/>
    <w:rsid w:val="00F85813"/>
    <w:rsid w:val="00F90045"/>
    <w:rsid w:val="00F92019"/>
    <w:rsid w:val="00F94DB8"/>
    <w:rsid w:val="00FA088F"/>
    <w:rsid w:val="00FA0E60"/>
    <w:rsid w:val="00FA1976"/>
    <w:rsid w:val="00FA446E"/>
    <w:rsid w:val="00FA766E"/>
    <w:rsid w:val="00FB2723"/>
    <w:rsid w:val="00FB7669"/>
    <w:rsid w:val="00FC4FC5"/>
    <w:rsid w:val="00FC6D15"/>
    <w:rsid w:val="00FD728C"/>
    <w:rsid w:val="00FE4282"/>
    <w:rsid w:val="00FF7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FBB"/>
    <w:rPr>
      <w:sz w:val="24"/>
      <w:szCs w:val="24"/>
      <w:lang w:val="uk-UA"/>
    </w:rPr>
  </w:style>
  <w:style w:type="paragraph" w:styleId="1">
    <w:name w:val="heading 1"/>
    <w:basedOn w:val="a"/>
    <w:next w:val="a"/>
    <w:link w:val="10"/>
    <w:uiPriority w:val="99"/>
    <w:qFormat/>
    <w:rsid w:val="002B6FBB"/>
    <w:pPr>
      <w:keepNext/>
      <w:spacing w:line="259" w:lineRule="auto"/>
      <w:jc w:val="center"/>
      <w:outlineLvl w:val="0"/>
    </w:pPr>
    <w:rPr>
      <w:rFonts w:ascii="Tahoma" w:hAnsi="Tahoma"/>
      <w:b/>
      <w:sz w:val="22"/>
      <w:szCs w:val="20"/>
      <w:lang w:val="ru-RU"/>
    </w:rPr>
  </w:style>
  <w:style w:type="paragraph" w:styleId="2">
    <w:name w:val="heading 2"/>
    <w:basedOn w:val="a"/>
    <w:next w:val="a"/>
    <w:link w:val="20"/>
    <w:uiPriority w:val="99"/>
    <w:qFormat/>
    <w:locked/>
    <w:rsid w:val="00D41C1B"/>
    <w:pPr>
      <w:keepNext/>
      <w:spacing w:before="240" w:after="60"/>
      <w:outlineLvl w:val="1"/>
    </w:pPr>
    <w:rPr>
      <w:rFonts w:ascii="Cambria" w:hAnsi="Cambria"/>
      <w:b/>
      <w:i/>
      <w:sz w:val="28"/>
      <w:szCs w:val="20"/>
    </w:rPr>
  </w:style>
  <w:style w:type="paragraph" w:styleId="3">
    <w:name w:val="heading 3"/>
    <w:basedOn w:val="a"/>
    <w:next w:val="a"/>
    <w:link w:val="30"/>
    <w:uiPriority w:val="99"/>
    <w:qFormat/>
    <w:locked/>
    <w:rsid w:val="00D41C1B"/>
    <w:pPr>
      <w:keepNext/>
      <w:spacing w:before="240" w:after="60"/>
      <w:outlineLvl w:val="2"/>
    </w:pPr>
    <w:rPr>
      <w:rFonts w:ascii="Cambria" w:hAnsi="Cambria"/>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6FBB"/>
    <w:rPr>
      <w:rFonts w:ascii="Tahoma" w:hAnsi="Tahoma"/>
      <w:b/>
      <w:sz w:val="22"/>
      <w:lang w:val="ru-RU" w:eastAsia="ru-RU"/>
    </w:rPr>
  </w:style>
  <w:style w:type="character" w:customStyle="1" w:styleId="20">
    <w:name w:val="Заголовок 2 Знак"/>
    <w:link w:val="2"/>
    <w:uiPriority w:val="99"/>
    <w:semiHidden/>
    <w:locked/>
    <w:rsid w:val="00D41C1B"/>
    <w:rPr>
      <w:rFonts w:ascii="Cambria" w:hAnsi="Cambria"/>
      <w:b/>
      <w:i/>
      <w:sz w:val="28"/>
      <w:lang w:val="uk-UA"/>
    </w:rPr>
  </w:style>
  <w:style w:type="character" w:customStyle="1" w:styleId="30">
    <w:name w:val="Заголовок 3 Знак"/>
    <w:link w:val="3"/>
    <w:uiPriority w:val="99"/>
    <w:semiHidden/>
    <w:locked/>
    <w:rsid w:val="00D41C1B"/>
    <w:rPr>
      <w:rFonts w:ascii="Cambria" w:hAnsi="Cambria"/>
      <w:b/>
      <w:sz w:val="26"/>
      <w:lang w:val="uk-UA"/>
    </w:rPr>
  </w:style>
  <w:style w:type="paragraph" w:customStyle="1" w:styleId="CharCharCharChar">
    <w:name w:val="Char Знак Знак Char Знак Знак Char Знак Знак Char Знак Знак Знак Знак Знак Знак Знак Знак Знак"/>
    <w:basedOn w:val="a"/>
    <w:uiPriority w:val="99"/>
    <w:rsid w:val="002B6FBB"/>
    <w:rPr>
      <w:rFonts w:ascii="Verdana" w:hAnsi="Verdana" w:cs="Verdana"/>
      <w:sz w:val="20"/>
      <w:szCs w:val="20"/>
      <w:lang w:val="en-US" w:eastAsia="en-US"/>
    </w:rPr>
  </w:style>
  <w:style w:type="character" w:styleId="a3">
    <w:name w:val="Hyperlink"/>
    <w:uiPriority w:val="99"/>
    <w:rsid w:val="002B6FBB"/>
    <w:rPr>
      <w:rFonts w:cs="Times New Roman"/>
      <w:color w:val="0000FF"/>
      <w:u w:val="single"/>
    </w:rPr>
  </w:style>
  <w:style w:type="table" w:styleId="a4">
    <w:name w:val="Table Grid"/>
    <w:basedOn w:val="a1"/>
    <w:uiPriority w:val="99"/>
    <w:rsid w:val="00974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Знак Знак Знак Знак Знак Знак"/>
    <w:basedOn w:val="a"/>
    <w:uiPriority w:val="99"/>
    <w:rsid w:val="0024408E"/>
    <w:rPr>
      <w:rFonts w:ascii="Verdana" w:hAnsi="Verdana" w:cs="Verdana"/>
      <w:sz w:val="20"/>
      <w:szCs w:val="20"/>
      <w:lang w:val="en-US" w:eastAsia="en-US"/>
    </w:rPr>
  </w:style>
  <w:style w:type="paragraph" w:styleId="21">
    <w:name w:val="Body Text Indent 2"/>
    <w:basedOn w:val="a"/>
    <w:link w:val="22"/>
    <w:uiPriority w:val="99"/>
    <w:rsid w:val="0024408E"/>
    <w:pPr>
      <w:ind w:firstLine="1080"/>
      <w:jc w:val="both"/>
    </w:pPr>
    <w:rPr>
      <w:szCs w:val="20"/>
      <w:lang w:val="ru-RU"/>
    </w:rPr>
  </w:style>
  <w:style w:type="character" w:customStyle="1" w:styleId="22">
    <w:name w:val="Основной текст с отступом 2 Знак"/>
    <w:link w:val="21"/>
    <w:uiPriority w:val="99"/>
    <w:locked/>
    <w:rsid w:val="00EB1FAA"/>
    <w:rPr>
      <w:sz w:val="24"/>
      <w:lang w:val="ru-RU" w:eastAsia="ru-RU"/>
    </w:rPr>
  </w:style>
  <w:style w:type="paragraph" w:styleId="31">
    <w:name w:val="Body Text Indent 3"/>
    <w:basedOn w:val="a"/>
    <w:link w:val="32"/>
    <w:uiPriority w:val="99"/>
    <w:rsid w:val="0024408E"/>
    <w:pPr>
      <w:ind w:right="-1050" w:firstLine="1080"/>
      <w:jc w:val="both"/>
    </w:pPr>
    <w:rPr>
      <w:sz w:val="16"/>
      <w:szCs w:val="20"/>
    </w:rPr>
  </w:style>
  <w:style w:type="character" w:customStyle="1" w:styleId="32">
    <w:name w:val="Основной текст с отступом 3 Знак"/>
    <w:link w:val="31"/>
    <w:uiPriority w:val="99"/>
    <w:semiHidden/>
    <w:locked/>
    <w:rsid w:val="0060522C"/>
    <w:rPr>
      <w:sz w:val="16"/>
      <w:lang w:val="uk-UA"/>
    </w:rPr>
  </w:style>
  <w:style w:type="paragraph" w:customStyle="1" w:styleId="11">
    <w:name w:val="Знак Знак Знак Знак Знак Знак Знак Знак Знак1 Знак"/>
    <w:basedOn w:val="a"/>
    <w:uiPriority w:val="99"/>
    <w:rsid w:val="00432DE7"/>
    <w:rPr>
      <w:rFonts w:ascii="Verdana" w:hAnsi="Verdana" w:cs="Verdana"/>
      <w:sz w:val="20"/>
      <w:szCs w:val="20"/>
      <w:lang w:val="en-US" w:eastAsia="en-US"/>
    </w:rPr>
  </w:style>
  <w:style w:type="paragraph" w:styleId="a6">
    <w:name w:val="Body Text Indent"/>
    <w:basedOn w:val="a"/>
    <w:link w:val="a7"/>
    <w:uiPriority w:val="99"/>
    <w:rsid w:val="00B02ABB"/>
    <w:pPr>
      <w:spacing w:after="120"/>
      <w:ind w:left="283"/>
    </w:pPr>
    <w:rPr>
      <w:szCs w:val="20"/>
    </w:rPr>
  </w:style>
  <w:style w:type="character" w:customStyle="1" w:styleId="a7">
    <w:name w:val="Основной текст с отступом Знак"/>
    <w:link w:val="a6"/>
    <w:uiPriority w:val="99"/>
    <w:semiHidden/>
    <w:locked/>
    <w:rsid w:val="0060522C"/>
    <w:rPr>
      <w:sz w:val="24"/>
      <w:lang w:val="uk-UA"/>
    </w:rPr>
  </w:style>
  <w:style w:type="paragraph" w:customStyle="1" w:styleId="a8">
    <w:name w:val="Знак Знак Знак Знак"/>
    <w:basedOn w:val="a"/>
    <w:uiPriority w:val="99"/>
    <w:rsid w:val="00B02ABB"/>
    <w:rPr>
      <w:rFonts w:ascii="Verdana" w:eastAsia="Batang" w:hAnsi="Verdana" w:cs="Verdana"/>
      <w:sz w:val="20"/>
      <w:szCs w:val="20"/>
      <w:lang w:val="en-US" w:eastAsia="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rsid w:val="00B66F88"/>
    <w:pPr>
      <w:spacing w:before="100" w:beforeAutospacing="1" w:after="100" w:afterAutospacing="1"/>
    </w:pPr>
    <w:rPr>
      <w:szCs w:val="20"/>
      <w:lang w:eastAsia="uk-UA"/>
    </w:rPr>
  </w:style>
  <w:style w:type="paragraph" w:styleId="ab">
    <w:name w:val="Balloon Text"/>
    <w:basedOn w:val="a"/>
    <w:link w:val="ac"/>
    <w:uiPriority w:val="99"/>
    <w:rsid w:val="00B2169A"/>
    <w:rPr>
      <w:rFonts w:ascii="Segoe UI" w:hAnsi="Segoe UI"/>
      <w:sz w:val="18"/>
      <w:szCs w:val="20"/>
      <w:lang w:val="ru-RU"/>
    </w:rPr>
  </w:style>
  <w:style w:type="character" w:customStyle="1" w:styleId="ac">
    <w:name w:val="Текст выноски Знак"/>
    <w:link w:val="ab"/>
    <w:uiPriority w:val="99"/>
    <w:locked/>
    <w:rsid w:val="00B2169A"/>
    <w:rPr>
      <w:rFonts w:ascii="Segoe UI" w:hAnsi="Segoe UI"/>
      <w:sz w:val="18"/>
      <w:lang w:eastAsia="ru-RU"/>
    </w:rPr>
  </w:style>
  <w:style w:type="paragraph" w:styleId="ad">
    <w:name w:val="Body Text"/>
    <w:basedOn w:val="a"/>
    <w:link w:val="ae"/>
    <w:uiPriority w:val="99"/>
    <w:rsid w:val="0020096D"/>
    <w:pPr>
      <w:spacing w:after="120"/>
    </w:pPr>
    <w:rPr>
      <w:szCs w:val="20"/>
      <w:lang w:val="ru-RU"/>
    </w:rPr>
  </w:style>
  <w:style w:type="character" w:customStyle="1" w:styleId="ae">
    <w:name w:val="Основной текст Знак"/>
    <w:link w:val="ad"/>
    <w:uiPriority w:val="99"/>
    <w:locked/>
    <w:rsid w:val="0020096D"/>
    <w:rPr>
      <w:sz w:val="24"/>
      <w:lang w:eastAsia="ru-RU"/>
    </w:rPr>
  </w:style>
  <w:style w:type="paragraph" w:customStyle="1" w:styleId="af">
    <w:name w:val="Знак Знак Знак Знак Знак Знак Знак Знак Знак Знак Знак Знак Знак Знак"/>
    <w:basedOn w:val="a"/>
    <w:uiPriority w:val="99"/>
    <w:rsid w:val="00950308"/>
    <w:rPr>
      <w:rFonts w:ascii="Verdana" w:hAnsi="Verdana" w:cs="Verdana"/>
      <w:sz w:val="20"/>
      <w:szCs w:val="20"/>
      <w:lang w:val="en-US" w:eastAsia="en-US"/>
    </w:rPr>
  </w:style>
  <w:style w:type="paragraph" w:styleId="af0">
    <w:name w:val="Block Text"/>
    <w:basedOn w:val="a"/>
    <w:uiPriority w:val="99"/>
    <w:rsid w:val="00C50C8E"/>
    <w:pPr>
      <w:ind w:left="-709" w:right="-567" w:firstLine="709"/>
      <w:jc w:val="both"/>
    </w:pPr>
    <w:rPr>
      <w:sz w:val="28"/>
      <w:szCs w:val="20"/>
    </w:rPr>
  </w:style>
  <w:style w:type="paragraph" w:customStyle="1" w:styleId="af1">
    <w:name w:val="Знак Знак Знак Знак Знак Знак Знак Знак Знак Знак Знак Знак Знак Знак Знак Знак"/>
    <w:basedOn w:val="a"/>
    <w:uiPriority w:val="99"/>
    <w:rsid w:val="00E7478A"/>
    <w:rPr>
      <w:rFonts w:ascii="Verdana" w:eastAsia="MS Mincho" w:hAnsi="Verdana" w:cs="Verdana"/>
      <w:sz w:val="20"/>
      <w:szCs w:val="20"/>
      <w:lang w:val="en-US" w:eastAsia="en-US"/>
    </w:rPr>
  </w:style>
  <w:style w:type="character" w:customStyle="1" w:styleId="rvts0">
    <w:name w:val="rvts0"/>
    <w:uiPriority w:val="99"/>
    <w:rsid w:val="00E7478A"/>
  </w:style>
  <w:style w:type="paragraph" w:customStyle="1" w:styleId="12">
    <w:name w:val="Знак Знак Знак Знак Знак Знак Знак Знак Знак Знак Знак Знак Знак1"/>
    <w:basedOn w:val="a"/>
    <w:uiPriority w:val="99"/>
    <w:rsid w:val="00A771CA"/>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2"/>
    <w:basedOn w:val="a"/>
    <w:uiPriority w:val="99"/>
    <w:rsid w:val="0077406D"/>
    <w:rPr>
      <w:rFonts w:ascii="Verdana" w:hAnsi="Verdana" w:cs="Verdana"/>
      <w:sz w:val="20"/>
      <w:szCs w:val="20"/>
      <w:lang w:val="en-US" w:eastAsia="en-US"/>
    </w:rPr>
  </w:style>
  <w:style w:type="character" w:customStyle="1" w:styleId="24">
    <w:name w:val="Знак Знак2"/>
    <w:uiPriority w:val="99"/>
    <w:rsid w:val="00DF48B2"/>
    <w:rPr>
      <w:sz w:val="24"/>
      <w:lang w:val="ru-RU" w:eastAsia="ru-RU"/>
    </w:rPr>
  </w:style>
  <w:style w:type="paragraph" w:customStyle="1" w:styleId="af2">
    <w:name w:val="Знак Знак Знак Знак Знак Знак Знак Знак Знак Знак Знак Знак Знак Знак Знак"/>
    <w:basedOn w:val="a"/>
    <w:uiPriority w:val="99"/>
    <w:rsid w:val="00CF29A9"/>
    <w:rPr>
      <w:rFonts w:ascii="Verdana" w:eastAsia="MS Mincho" w:hAnsi="Verdana" w:cs="Verdana"/>
      <w:sz w:val="20"/>
      <w:szCs w:val="20"/>
      <w:lang w:val="en-US" w:eastAsia="en-US"/>
    </w:rPr>
  </w:style>
  <w:style w:type="paragraph" w:customStyle="1" w:styleId="4">
    <w:name w:val="Знак Знак Знак Знак Знак Знак Знак Знак Знак Знак Знак Знак Знак4"/>
    <w:basedOn w:val="a"/>
    <w:uiPriority w:val="99"/>
    <w:rsid w:val="00407D77"/>
    <w:rPr>
      <w:rFonts w:ascii="Verdana" w:hAnsi="Verdana" w:cs="Verdana"/>
      <w:sz w:val="20"/>
      <w:szCs w:val="20"/>
      <w:lang w:val="en-US" w:eastAsia="en-US"/>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407D77"/>
    <w:rPr>
      <w:sz w:val="24"/>
      <w:lang w:val="uk-UA" w:eastAsia="uk-UA"/>
    </w:rPr>
  </w:style>
  <w:style w:type="paragraph" w:customStyle="1" w:styleId="rvps7">
    <w:name w:val="rvps7"/>
    <w:basedOn w:val="a"/>
    <w:uiPriority w:val="99"/>
    <w:rsid w:val="00AF179F"/>
    <w:pPr>
      <w:spacing w:before="100" w:beforeAutospacing="1" w:after="100" w:afterAutospacing="1"/>
    </w:pPr>
    <w:rPr>
      <w:lang w:eastAsia="uk-UA"/>
    </w:rPr>
  </w:style>
  <w:style w:type="paragraph" w:customStyle="1" w:styleId="rvps17">
    <w:name w:val="rvps17"/>
    <w:basedOn w:val="a"/>
    <w:uiPriority w:val="99"/>
    <w:rsid w:val="00AF179F"/>
    <w:pPr>
      <w:spacing w:before="100" w:beforeAutospacing="1" w:after="100" w:afterAutospacing="1"/>
    </w:pPr>
    <w:rPr>
      <w:lang w:eastAsia="uk-UA"/>
    </w:rPr>
  </w:style>
  <w:style w:type="character" w:customStyle="1" w:styleId="rvts23">
    <w:name w:val="rvts23"/>
    <w:uiPriority w:val="99"/>
    <w:rsid w:val="00AF179F"/>
  </w:style>
  <w:style w:type="character" w:customStyle="1" w:styleId="rvts64">
    <w:name w:val="rvts64"/>
    <w:uiPriority w:val="99"/>
    <w:rsid w:val="00AF179F"/>
  </w:style>
  <w:style w:type="paragraph" w:customStyle="1" w:styleId="rvps3">
    <w:name w:val="rvps3"/>
    <w:basedOn w:val="a"/>
    <w:uiPriority w:val="99"/>
    <w:rsid w:val="00AF179F"/>
    <w:pPr>
      <w:spacing w:before="100" w:beforeAutospacing="1" w:after="100" w:afterAutospacing="1"/>
    </w:pPr>
    <w:rPr>
      <w:lang w:eastAsia="uk-UA"/>
    </w:rPr>
  </w:style>
  <w:style w:type="character" w:customStyle="1" w:styleId="rvts9">
    <w:name w:val="rvts9"/>
    <w:uiPriority w:val="99"/>
    <w:rsid w:val="00AF179F"/>
  </w:style>
  <w:style w:type="paragraph" w:customStyle="1" w:styleId="rvps6">
    <w:name w:val="rvps6"/>
    <w:basedOn w:val="a"/>
    <w:uiPriority w:val="99"/>
    <w:rsid w:val="00AF179F"/>
    <w:pPr>
      <w:spacing w:before="100" w:beforeAutospacing="1" w:after="100" w:afterAutospacing="1"/>
    </w:pPr>
    <w:rPr>
      <w:lang w:eastAsia="uk-UA"/>
    </w:rPr>
  </w:style>
  <w:style w:type="paragraph" w:customStyle="1" w:styleId="rvps18">
    <w:name w:val="rvps18"/>
    <w:basedOn w:val="a"/>
    <w:uiPriority w:val="99"/>
    <w:rsid w:val="00AF179F"/>
    <w:pPr>
      <w:spacing w:before="100" w:beforeAutospacing="1" w:after="100" w:afterAutospacing="1"/>
    </w:pPr>
    <w:rPr>
      <w:lang w:eastAsia="uk-UA"/>
    </w:rPr>
  </w:style>
  <w:style w:type="paragraph" w:customStyle="1" w:styleId="rvps2">
    <w:name w:val="rvps2"/>
    <w:basedOn w:val="a"/>
    <w:uiPriority w:val="99"/>
    <w:rsid w:val="00AF179F"/>
    <w:pPr>
      <w:spacing w:before="100" w:beforeAutospacing="1" w:after="100" w:afterAutospacing="1"/>
    </w:pPr>
    <w:rPr>
      <w:lang w:eastAsia="uk-UA"/>
    </w:rPr>
  </w:style>
  <w:style w:type="character" w:customStyle="1" w:styleId="rvts52">
    <w:name w:val="rvts52"/>
    <w:uiPriority w:val="99"/>
    <w:rsid w:val="00AF179F"/>
  </w:style>
  <w:style w:type="character" w:customStyle="1" w:styleId="rvts46">
    <w:name w:val="rvts46"/>
    <w:uiPriority w:val="99"/>
    <w:rsid w:val="00AF179F"/>
  </w:style>
  <w:style w:type="paragraph" w:customStyle="1" w:styleId="rvps4">
    <w:name w:val="rvps4"/>
    <w:basedOn w:val="a"/>
    <w:uiPriority w:val="99"/>
    <w:rsid w:val="00AF179F"/>
    <w:pPr>
      <w:spacing w:before="100" w:beforeAutospacing="1" w:after="100" w:afterAutospacing="1"/>
    </w:pPr>
    <w:rPr>
      <w:lang w:eastAsia="uk-UA"/>
    </w:rPr>
  </w:style>
  <w:style w:type="character" w:customStyle="1" w:styleId="rvts44">
    <w:name w:val="rvts44"/>
    <w:uiPriority w:val="99"/>
    <w:rsid w:val="00AF179F"/>
  </w:style>
  <w:style w:type="paragraph" w:customStyle="1" w:styleId="rvps15">
    <w:name w:val="rvps15"/>
    <w:basedOn w:val="a"/>
    <w:uiPriority w:val="99"/>
    <w:rsid w:val="00AF179F"/>
    <w:pPr>
      <w:spacing w:before="100" w:beforeAutospacing="1" w:after="100" w:afterAutospacing="1"/>
    </w:pPr>
    <w:rPr>
      <w:lang w:eastAsia="uk-UA"/>
    </w:rPr>
  </w:style>
  <w:style w:type="paragraph" w:customStyle="1" w:styleId="rvps8">
    <w:name w:val="rvps8"/>
    <w:basedOn w:val="a"/>
    <w:uiPriority w:val="99"/>
    <w:rsid w:val="00AF179F"/>
    <w:pPr>
      <w:spacing w:before="100" w:beforeAutospacing="1" w:after="100" w:afterAutospacing="1"/>
    </w:pPr>
    <w:rPr>
      <w:lang w:eastAsia="uk-UA"/>
    </w:rPr>
  </w:style>
  <w:style w:type="paragraph" w:customStyle="1" w:styleId="rvps14">
    <w:name w:val="rvps14"/>
    <w:basedOn w:val="a"/>
    <w:uiPriority w:val="99"/>
    <w:rsid w:val="00AF179F"/>
    <w:pPr>
      <w:spacing w:before="100" w:beforeAutospacing="1" w:after="100" w:afterAutospacing="1"/>
    </w:pPr>
    <w:rPr>
      <w:lang w:eastAsia="uk-UA"/>
    </w:rPr>
  </w:style>
  <w:style w:type="paragraph" w:customStyle="1" w:styleId="rvps12">
    <w:name w:val="rvps12"/>
    <w:basedOn w:val="a"/>
    <w:uiPriority w:val="99"/>
    <w:rsid w:val="00AF179F"/>
    <w:pPr>
      <w:spacing w:before="100" w:beforeAutospacing="1" w:after="100" w:afterAutospacing="1"/>
    </w:pPr>
    <w:rPr>
      <w:lang w:eastAsia="uk-UA"/>
    </w:rPr>
  </w:style>
  <w:style w:type="paragraph" w:customStyle="1" w:styleId="tc">
    <w:name w:val="tc"/>
    <w:basedOn w:val="a"/>
    <w:uiPriority w:val="99"/>
    <w:rsid w:val="00D41C1B"/>
    <w:pPr>
      <w:spacing w:before="100" w:beforeAutospacing="1" w:after="100" w:afterAutospacing="1"/>
    </w:pPr>
    <w:rPr>
      <w:lang w:eastAsia="uk-UA"/>
    </w:rPr>
  </w:style>
  <w:style w:type="paragraph" w:customStyle="1" w:styleId="tj">
    <w:name w:val="tj"/>
    <w:basedOn w:val="a"/>
    <w:uiPriority w:val="99"/>
    <w:rsid w:val="00D41C1B"/>
    <w:pPr>
      <w:spacing w:before="100" w:beforeAutospacing="1" w:after="100" w:afterAutospacing="1"/>
    </w:pPr>
    <w:rPr>
      <w:lang w:eastAsia="uk-UA"/>
    </w:rPr>
  </w:style>
  <w:style w:type="paragraph" w:customStyle="1" w:styleId="tl">
    <w:name w:val="tl"/>
    <w:basedOn w:val="a"/>
    <w:uiPriority w:val="99"/>
    <w:rsid w:val="00D41C1B"/>
    <w:pPr>
      <w:spacing w:before="100" w:beforeAutospacing="1" w:after="100" w:afterAutospacing="1"/>
    </w:pPr>
    <w:rPr>
      <w:lang w:eastAsia="uk-UA"/>
    </w:rPr>
  </w:style>
  <w:style w:type="paragraph" w:customStyle="1" w:styleId="tr">
    <w:name w:val="tr"/>
    <w:basedOn w:val="a"/>
    <w:uiPriority w:val="99"/>
    <w:rsid w:val="00D41C1B"/>
    <w:pPr>
      <w:spacing w:before="100" w:beforeAutospacing="1" w:after="100" w:afterAutospacing="1"/>
    </w:pPr>
    <w:rPr>
      <w:lang w:eastAsia="uk-UA"/>
    </w:rPr>
  </w:style>
  <w:style w:type="character" w:styleId="af3">
    <w:name w:val="Strong"/>
    <w:uiPriority w:val="99"/>
    <w:qFormat/>
    <w:locked/>
    <w:rsid w:val="00D038EE"/>
    <w:rPr>
      <w:rFonts w:cs="Times New Roman"/>
      <w:b/>
    </w:rPr>
  </w:style>
  <w:style w:type="paragraph" w:customStyle="1" w:styleId="default">
    <w:name w:val="default"/>
    <w:basedOn w:val="a"/>
    <w:uiPriority w:val="99"/>
    <w:rsid w:val="00D038EE"/>
    <w:pPr>
      <w:spacing w:before="100" w:beforeAutospacing="1" w:after="100" w:afterAutospacing="1"/>
    </w:pPr>
    <w:rPr>
      <w:lang w:eastAsia="uk-UA"/>
    </w:rPr>
  </w:style>
  <w:style w:type="paragraph" w:customStyle="1" w:styleId="33">
    <w:name w:val="Знак Знак Знак Знак Знак Знак Знак Знак Знак Знак Знак Знак Знак3"/>
    <w:basedOn w:val="a"/>
    <w:uiPriority w:val="99"/>
    <w:rsid w:val="006B23E7"/>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 Знак Знак Знак1"/>
    <w:basedOn w:val="a"/>
    <w:uiPriority w:val="99"/>
    <w:rsid w:val="006B23E7"/>
    <w:rPr>
      <w:rFonts w:ascii="Verdana" w:eastAsia="MS Mincho"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FBB"/>
    <w:rPr>
      <w:sz w:val="24"/>
      <w:szCs w:val="24"/>
      <w:lang w:val="uk-UA"/>
    </w:rPr>
  </w:style>
  <w:style w:type="paragraph" w:styleId="1">
    <w:name w:val="heading 1"/>
    <w:basedOn w:val="a"/>
    <w:next w:val="a"/>
    <w:link w:val="10"/>
    <w:uiPriority w:val="99"/>
    <w:qFormat/>
    <w:rsid w:val="002B6FBB"/>
    <w:pPr>
      <w:keepNext/>
      <w:spacing w:line="259" w:lineRule="auto"/>
      <w:jc w:val="center"/>
      <w:outlineLvl w:val="0"/>
    </w:pPr>
    <w:rPr>
      <w:rFonts w:ascii="Tahoma" w:hAnsi="Tahoma"/>
      <w:b/>
      <w:sz w:val="22"/>
      <w:szCs w:val="20"/>
      <w:lang w:val="ru-RU"/>
    </w:rPr>
  </w:style>
  <w:style w:type="paragraph" w:styleId="2">
    <w:name w:val="heading 2"/>
    <w:basedOn w:val="a"/>
    <w:next w:val="a"/>
    <w:link w:val="20"/>
    <w:uiPriority w:val="99"/>
    <w:qFormat/>
    <w:locked/>
    <w:rsid w:val="00D41C1B"/>
    <w:pPr>
      <w:keepNext/>
      <w:spacing w:before="240" w:after="60"/>
      <w:outlineLvl w:val="1"/>
    </w:pPr>
    <w:rPr>
      <w:rFonts w:ascii="Cambria" w:hAnsi="Cambria"/>
      <w:b/>
      <w:i/>
      <w:sz w:val="28"/>
      <w:szCs w:val="20"/>
    </w:rPr>
  </w:style>
  <w:style w:type="paragraph" w:styleId="3">
    <w:name w:val="heading 3"/>
    <w:basedOn w:val="a"/>
    <w:next w:val="a"/>
    <w:link w:val="30"/>
    <w:uiPriority w:val="99"/>
    <w:qFormat/>
    <w:locked/>
    <w:rsid w:val="00D41C1B"/>
    <w:pPr>
      <w:keepNext/>
      <w:spacing w:before="240" w:after="60"/>
      <w:outlineLvl w:val="2"/>
    </w:pPr>
    <w:rPr>
      <w:rFonts w:ascii="Cambria" w:hAnsi="Cambria"/>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B6FBB"/>
    <w:rPr>
      <w:rFonts w:ascii="Tahoma" w:hAnsi="Tahoma"/>
      <w:b/>
      <w:sz w:val="22"/>
      <w:lang w:val="ru-RU" w:eastAsia="ru-RU"/>
    </w:rPr>
  </w:style>
  <w:style w:type="character" w:customStyle="1" w:styleId="20">
    <w:name w:val="Заголовок 2 Знак"/>
    <w:link w:val="2"/>
    <w:uiPriority w:val="99"/>
    <w:semiHidden/>
    <w:locked/>
    <w:rsid w:val="00D41C1B"/>
    <w:rPr>
      <w:rFonts w:ascii="Cambria" w:hAnsi="Cambria"/>
      <w:b/>
      <w:i/>
      <w:sz w:val="28"/>
      <w:lang w:val="uk-UA"/>
    </w:rPr>
  </w:style>
  <w:style w:type="character" w:customStyle="1" w:styleId="30">
    <w:name w:val="Заголовок 3 Знак"/>
    <w:link w:val="3"/>
    <w:uiPriority w:val="99"/>
    <w:semiHidden/>
    <w:locked/>
    <w:rsid w:val="00D41C1B"/>
    <w:rPr>
      <w:rFonts w:ascii="Cambria" w:hAnsi="Cambria"/>
      <w:b/>
      <w:sz w:val="26"/>
      <w:lang w:val="uk-UA"/>
    </w:rPr>
  </w:style>
  <w:style w:type="paragraph" w:customStyle="1" w:styleId="CharCharCharChar">
    <w:name w:val="Char Знак Знак Char Знак Знак Char Знак Знак Char Знак Знак Знак Знак Знак Знак Знак Знак Знак"/>
    <w:basedOn w:val="a"/>
    <w:uiPriority w:val="99"/>
    <w:rsid w:val="002B6FBB"/>
    <w:rPr>
      <w:rFonts w:ascii="Verdana" w:hAnsi="Verdana" w:cs="Verdana"/>
      <w:sz w:val="20"/>
      <w:szCs w:val="20"/>
      <w:lang w:val="en-US" w:eastAsia="en-US"/>
    </w:rPr>
  </w:style>
  <w:style w:type="character" w:styleId="a3">
    <w:name w:val="Hyperlink"/>
    <w:uiPriority w:val="99"/>
    <w:rsid w:val="002B6FBB"/>
    <w:rPr>
      <w:rFonts w:cs="Times New Roman"/>
      <w:color w:val="0000FF"/>
      <w:u w:val="single"/>
    </w:rPr>
  </w:style>
  <w:style w:type="table" w:styleId="a4">
    <w:name w:val="Table Grid"/>
    <w:basedOn w:val="a1"/>
    <w:uiPriority w:val="99"/>
    <w:rsid w:val="00974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Знак Знак Знак Знак Знак Знак Знак Знак Знак"/>
    <w:basedOn w:val="a"/>
    <w:uiPriority w:val="99"/>
    <w:rsid w:val="0024408E"/>
    <w:rPr>
      <w:rFonts w:ascii="Verdana" w:hAnsi="Verdana" w:cs="Verdana"/>
      <w:sz w:val="20"/>
      <w:szCs w:val="20"/>
      <w:lang w:val="en-US" w:eastAsia="en-US"/>
    </w:rPr>
  </w:style>
  <w:style w:type="paragraph" w:styleId="21">
    <w:name w:val="Body Text Indent 2"/>
    <w:basedOn w:val="a"/>
    <w:link w:val="22"/>
    <w:uiPriority w:val="99"/>
    <w:rsid w:val="0024408E"/>
    <w:pPr>
      <w:ind w:firstLine="1080"/>
      <w:jc w:val="both"/>
    </w:pPr>
    <w:rPr>
      <w:szCs w:val="20"/>
      <w:lang w:val="ru-RU"/>
    </w:rPr>
  </w:style>
  <w:style w:type="character" w:customStyle="1" w:styleId="22">
    <w:name w:val="Основной текст с отступом 2 Знак"/>
    <w:link w:val="21"/>
    <w:uiPriority w:val="99"/>
    <w:locked/>
    <w:rsid w:val="00EB1FAA"/>
    <w:rPr>
      <w:sz w:val="24"/>
      <w:lang w:val="ru-RU" w:eastAsia="ru-RU"/>
    </w:rPr>
  </w:style>
  <w:style w:type="paragraph" w:styleId="31">
    <w:name w:val="Body Text Indent 3"/>
    <w:basedOn w:val="a"/>
    <w:link w:val="32"/>
    <w:uiPriority w:val="99"/>
    <w:rsid w:val="0024408E"/>
    <w:pPr>
      <w:ind w:right="-1050" w:firstLine="1080"/>
      <w:jc w:val="both"/>
    </w:pPr>
    <w:rPr>
      <w:sz w:val="16"/>
      <w:szCs w:val="20"/>
    </w:rPr>
  </w:style>
  <w:style w:type="character" w:customStyle="1" w:styleId="32">
    <w:name w:val="Основной текст с отступом 3 Знак"/>
    <w:link w:val="31"/>
    <w:uiPriority w:val="99"/>
    <w:semiHidden/>
    <w:locked/>
    <w:rsid w:val="0060522C"/>
    <w:rPr>
      <w:sz w:val="16"/>
      <w:lang w:val="uk-UA"/>
    </w:rPr>
  </w:style>
  <w:style w:type="paragraph" w:customStyle="1" w:styleId="11">
    <w:name w:val="Знак Знак Знак Знак Знак Знак Знак Знак Знак1 Знак"/>
    <w:basedOn w:val="a"/>
    <w:uiPriority w:val="99"/>
    <w:rsid w:val="00432DE7"/>
    <w:rPr>
      <w:rFonts w:ascii="Verdana" w:hAnsi="Verdana" w:cs="Verdana"/>
      <w:sz w:val="20"/>
      <w:szCs w:val="20"/>
      <w:lang w:val="en-US" w:eastAsia="en-US"/>
    </w:rPr>
  </w:style>
  <w:style w:type="paragraph" w:styleId="a6">
    <w:name w:val="Body Text Indent"/>
    <w:basedOn w:val="a"/>
    <w:link w:val="a7"/>
    <w:uiPriority w:val="99"/>
    <w:rsid w:val="00B02ABB"/>
    <w:pPr>
      <w:spacing w:after="120"/>
      <w:ind w:left="283"/>
    </w:pPr>
    <w:rPr>
      <w:szCs w:val="20"/>
    </w:rPr>
  </w:style>
  <w:style w:type="character" w:customStyle="1" w:styleId="a7">
    <w:name w:val="Основной текст с отступом Знак"/>
    <w:link w:val="a6"/>
    <w:uiPriority w:val="99"/>
    <w:semiHidden/>
    <w:locked/>
    <w:rsid w:val="0060522C"/>
    <w:rPr>
      <w:sz w:val="24"/>
      <w:lang w:val="uk-UA"/>
    </w:rPr>
  </w:style>
  <w:style w:type="paragraph" w:customStyle="1" w:styleId="a8">
    <w:name w:val="Знак Знак Знак Знак"/>
    <w:basedOn w:val="a"/>
    <w:uiPriority w:val="99"/>
    <w:rsid w:val="00B02ABB"/>
    <w:rPr>
      <w:rFonts w:ascii="Verdana" w:eastAsia="Batang" w:hAnsi="Verdana" w:cs="Verdana"/>
      <w:sz w:val="20"/>
      <w:szCs w:val="20"/>
      <w:lang w:val="en-US" w:eastAsia="en-US"/>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rsid w:val="00B66F88"/>
    <w:pPr>
      <w:spacing w:before="100" w:beforeAutospacing="1" w:after="100" w:afterAutospacing="1"/>
    </w:pPr>
    <w:rPr>
      <w:szCs w:val="20"/>
      <w:lang w:eastAsia="uk-UA"/>
    </w:rPr>
  </w:style>
  <w:style w:type="paragraph" w:styleId="ab">
    <w:name w:val="Balloon Text"/>
    <w:basedOn w:val="a"/>
    <w:link w:val="ac"/>
    <w:uiPriority w:val="99"/>
    <w:rsid w:val="00B2169A"/>
    <w:rPr>
      <w:rFonts w:ascii="Segoe UI" w:hAnsi="Segoe UI"/>
      <w:sz w:val="18"/>
      <w:szCs w:val="20"/>
      <w:lang w:val="ru-RU"/>
    </w:rPr>
  </w:style>
  <w:style w:type="character" w:customStyle="1" w:styleId="ac">
    <w:name w:val="Текст выноски Знак"/>
    <w:link w:val="ab"/>
    <w:uiPriority w:val="99"/>
    <w:locked/>
    <w:rsid w:val="00B2169A"/>
    <w:rPr>
      <w:rFonts w:ascii="Segoe UI" w:hAnsi="Segoe UI"/>
      <w:sz w:val="18"/>
      <w:lang w:eastAsia="ru-RU"/>
    </w:rPr>
  </w:style>
  <w:style w:type="paragraph" w:styleId="ad">
    <w:name w:val="Body Text"/>
    <w:basedOn w:val="a"/>
    <w:link w:val="ae"/>
    <w:uiPriority w:val="99"/>
    <w:rsid w:val="0020096D"/>
    <w:pPr>
      <w:spacing w:after="120"/>
    </w:pPr>
    <w:rPr>
      <w:szCs w:val="20"/>
      <w:lang w:val="ru-RU"/>
    </w:rPr>
  </w:style>
  <w:style w:type="character" w:customStyle="1" w:styleId="ae">
    <w:name w:val="Основной текст Знак"/>
    <w:link w:val="ad"/>
    <w:uiPriority w:val="99"/>
    <w:locked/>
    <w:rsid w:val="0020096D"/>
    <w:rPr>
      <w:sz w:val="24"/>
      <w:lang w:eastAsia="ru-RU"/>
    </w:rPr>
  </w:style>
  <w:style w:type="paragraph" w:customStyle="1" w:styleId="af">
    <w:name w:val="Знак Знак Знак Знак Знак Знак Знак Знак Знак Знак Знак Знак Знак Знак"/>
    <w:basedOn w:val="a"/>
    <w:uiPriority w:val="99"/>
    <w:rsid w:val="00950308"/>
    <w:rPr>
      <w:rFonts w:ascii="Verdana" w:hAnsi="Verdana" w:cs="Verdana"/>
      <w:sz w:val="20"/>
      <w:szCs w:val="20"/>
      <w:lang w:val="en-US" w:eastAsia="en-US"/>
    </w:rPr>
  </w:style>
  <w:style w:type="paragraph" w:styleId="af0">
    <w:name w:val="Block Text"/>
    <w:basedOn w:val="a"/>
    <w:uiPriority w:val="99"/>
    <w:rsid w:val="00C50C8E"/>
    <w:pPr>
      <w:ind w:left="-709" w:right="-567" w:firstLine="709"/>
      <w:jc w:val="both"/>
    </w:pPr>
    <w:rPr>
      <w:sz w:val="28"/>
      <w:szCs w:val="20"/>
    </w:rPr>
  </w:style>
  <w:style w:type="paragraph" w:customStyle="1" w:styleId="af1">
    <w:name w:val="Знак Знак Знак Знак Знак Знак Знак Знак Знак Знак Знак Знак Знак Знак Знак Знак"/>
    <w:basedOn w:val="a"/>
    <w:uiPriority w:val="99"/>
    <w:rsid w:val="00E7478A"/>
    <w:rPr>
      <w:rFonts w:ascii="Verdana" w:eastAsia="MS Mincho" w:hAnsi="Verdana" w:cs="Verdana"/>
      <w:sz w:val="20"/>
      <w:szCs w:val="20"/>
      <w:lang w:val="en-US" w:eastAsia="en-US"/>
    </w:rPr>
  </w:style>
  <w:style w:type="character" w:customStyle="1" w:styleId="rvts0">
    <w:name w:val="rvts0"/>
    <w:uiPriority w:val="99"/>
    <w:rsid w:val="00E7478A"/>
  </w:style>
  <w:style w:type="paragraph" w:customStyle="1" w:styleId="12">
    <w:name w:val="Знак Знак Знак Знак Знак Знак Знак Знак Знак Знак Знак Знак Знак1"/>
    <w:basedOn w:val="a"/>
    <w:uiPriority w:val="99"/>
    <w:rsid w:val="00A771CA"/>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2"/>
    <w:basedOn w:val="a"/>
    <w:uiPriority w:val="99"/>
    <w:rsid w:val="0077406D"/>
    <w:rPr>
      <w:rFonts w:ascii="Verdana" w:hAnsi="Verdana" w:cs="Verdana"/>
      <w:sz w:val="20"/>
      <w:szCs w:val="20"/>
      <w:lang w:val="en-US" w:eastAsia="en-US"/>
    </w:rPr>
  </w:style>
  <w:style w:type="character" w:customStyle="1" w:styleId="24">
    <w:name w:val="Знак Знак2"/>
    <w:uiPriority w:val="99"/>
    <w:rsid w:val="00DF48B2"/>
    <w:rPr>
      <w:sz w:val="24"/>
      <w:lang w:val="ru-RU" w:eastAsia="ru-RU"/>
    </w:rPr>
  </w:style>
  <w:style w:type="paragraph" w:customStyle="1" w:styleId="af2">
    <w:name w:val="Знак Знак Знак Знак Знак Знак Знак Знак Знак Знак Знак Знак Знак Знак Знак"/>
    <w:basedOn w:val="a"/>
    <w:uiPriority w:val="99"/>
    <w:rsid w:val="00CF29A9"/>
    <w:rPr>
      <w:rFonts w:ascii="Verdana" w:eastAsia="MS Mincho" w:hAnsi="Verdana" w:cs="Verdana"/>
      <w:sz w:val="20"/>
      <w:szCs w:val="20"/>
      <w:lang w:val="en-US" w:eastAsia="en-US"/>
    </w:rPr>
  </w:style>
  <w:style w:type="paragraph" w:customStyle="1" w:styleId="4">
    <w:name w:val="Знак Знак Знак Знак Знак Знак Знак Знак Знак Знак Знак Знак Знак4"/>
    <w:basedOn w:val="a"/>
    <w:uiPriority w:val="99"/>
    <w:rsid w:val="00407D77"/>
    <w:rPr>
      <w:rFonts w:ascii="Verdana" w:hAnsi="Verdana" w:cs="Verdana"/>
      <w:sz w:val="20"/>
      <w:szCs w:val="20"/>
      <w:lang w:val="en-US" w:eastAsia="en-US"/>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407D77"/>
    <w:rPr>
      <w:sz w:val="24"/>
      <w:lang w:val="uk-UA" w:eastAsia="uk-UA"/>
    </w:rPr>
  </w:style>
  <w:style w:type="paragraph" w:customStyle="1" w:styleId="rvps7">
    <w:name w:val="rvps7"/>
    <w:basedOn w:val="a"/>
    <w:uiPriority w:val="99"/>
    <w:rsid w:val="00AF179F"/>
    <w:pPr>
      <w:spacing w:before="100" w:beforeAutospacing="1" w:after="100" w:afterAutospacing="1"/>
    </w:pPr>
    <w:rPr>
      <w:lang w:eastAsia="uk-UA"/>
    </w:rPr>
  </w:style>
  <w:style w:type="paragraph" w:customStyle="1" w:styleId="rvps17">
    <w:name w:val="rvps17"/>
    <w:basedOn w:val="a"/>
    <w:uiPriority w:val="99"/>
    <w:rsid w:val="00AF179F"/>
    <w:pPr>
      <w:spacing w:before="100" w:beforeAutospacing="1" w:after="100" w:afterAutospacing="1"/>
    </w:pPr>
    <w:rPr>
      <w:lang w:eastAsia="uk-UA"/>
    </w:rPr>
  </w:style>
  <w:style w:type="character" w:customStyle="1" w:styleId="rvts23">
    <w:name w:val="rvts23"/>
    <w:uiPriority w:val="99"/>
    <w:rsid w:val="00AF179F"/>
  </w:style>
  <w:style w:type="character" w:customStyle="1" w:styleId="rvts64">
    <w:name w:val="rvts64"/>
    <w:uiPriority w:val="99"/>
    <w:rsid w:val="00AF179F"/>
  </w:style>
  <w:style w:type="paragraph" w:customStyle="1" w:styleId="rvps3">
    <w:name w:val="rvps3"/>
    <w:basedOn w:val="a"/>
    <w:uiPriority w:val="99"/>
    <w:rsid w:val="00AF179F"/>
    <w:pPr>
      <w:spacing w:before="100" w:beforeAutospacing="1" w:after="100" w:afterAutospacing="1"/>
    </w:pPr>
    <w:rPr>
      <w:lang w:eastAsia="uk-UA"/>
    </w:rPr>
  </w:style>
  <w:style w:type="character" w:customStyle="1" w:styleId="rvts9">
    <w:name w:val="rvts9"/>
    <w:uiPriority w:val="99"/>
    <w:rsid w:val="00AF179F"/>
  </w:style>
  <w:style w:type="paragraph" w:customStyle="1" w:styleId="rvps6">
    <w:name w:val="rvps6"/>
    <w:basedOn w:val="a"/>
    <w:uiPriority w:val="99"/>
    <w:rsid w:val="00AF179F"/>
    <w:pPr>
      <w:spacing w:before="100" w:beforeAutospacing="1" w:after="100" w:afterAutospacing="1"/>
    </w:pPr>
    <w:rPr>
      <w:lang w:eastAsia="uk-UA"/>
    </w:rPr>
  </w:style>
  <w:style w:type="paragraph" w:customStyle="1" w:styleId="rvps18">
    <w:name w:val="rvps18"/>
    <w:basedOn w:val="a"/>
    <w:uiPriority w:val="99"/>
    <w:rsid w:val="00AF179F"/>
    <w:pPr>
      <w:spacing w:before="100" w:beforeAutospacing="1" w:after="100" w:afterAutospacing="1"/>
    </w:pPr>
    <w:rPr>
      <w:lang w:eastAsia="uk-UA"/>
    </w:rPr>
  </w:style>
  <w:style w:type="paragraph" w:customStyle="1" w:styleId="rvps2">
    <w:name w:val="rvps2"/>
    <w:basedOn w:val="a"/>
    <w:uiPriority w:val="99"/>
    <w:rsid w:val="00AF179F"/>
    <w:pPr>
      <w:spacing w:before="100" w:beforeAutospacing="1" w:after="100" w:afterAutospacing="1"/>
    </w:pPr>
    <w:rPr>
      <w:lang w:eastAsia="uk-UA"/>
    </w:rPr>
  </w:style>
  <w:style w:type="character" w:customStyle="1" w:styleId="rvts52">
    <w:name w:val="rvts52"/>
    <w:uiPriority w:val="99"/>
    <w:rsid w:val="00AF179F"/>
  </w:style>
  <w:style w:type="character" w:customStyle="1" w:styleId="rvts46">
    <w:name w:val="rvts46"/>
    <w:uiPriority w:val="99"/>
    <w:rsid w:val="00AF179F"/>
  </w:style>
  <w:style w:type="paragraph" w:customStyle="1" w:styleId="rvps4">
    <w:name w:val="rvps4"/>
    <w:basedOn w:val="a"/>
    <w:uiPriority w:val="99"/>
    <w:rsid w:val="00AF179F"/>
    <w:pPr>
      <w:spacing w:before="100" w:beforeAutospacing="1" w:after="100" w:afterAutospacing="1"/>
    </w:pPr>
    <w:rPr>
      <w:lang w:eastAsia="uk-UA"/>
    </w:rPr>
  </w:style>
  <w:style w:type="character" w:customStyle="1" w:styleId="rvts44">
    <w:name w:val="rvts44"/>
    <w:uiPriority w:val="99"/>
    <w:rsid w:val="00AF179F"/>
  </w:style>
  <w:style w:type="paragraph" w:customStyle="1" w:styleId="rvps15">
    <w:name w:val="rvps15"/>
    <w:basedOn w:val="a"/>
    <w:uiPriority w:val="99"/>
    <w:rsid w:val="00AF179F"/>
    <w:pPr>
      <w:spacing w:before="100" w:beforeAutospacing="1" w:after="100" w:afterAutospacing="1"/>
    </w:pPr>
    <w:rPr>
      <w:lang w:eastAsia="uk-UA"/>
    </w:rPr>
  </w:style>
  <w:style w:type="paragraph" w:customStyle="1" w:styleId="rvps8">
    <w:name w:val="rvps8"/>
    <w:basedOn w:val="a"/>
    <w:uiPriority w:val="99"/>
    <w:rsid w:val="00AF179F"/>
    <w:pPr>
      <w:spacing w:before="100" w:beforeAutospacing="1" w:after="100" w:afterAutospacing="1"/>
    </w:pPr>
    <w:rPr>
      <w:lang w:eastAsia="uk-UA"/>
    </w:rPr>
  </w:style>
  <w:style w:type="paragraph" w:customStyle="1" w:styleId="rvps14">
    <w:name w:val="rvps14"/>
    <w:basedOn w:val="a"/>
    <w:uiPriority w:val="99"/>
    <w:rsid w:val="00AF179F"/>
    <w:pPr>
      <w:spacing w:before="100" w:beforeAutospacing="1" w:after="100" w:afterAutospacing="1"/>
    </w:pPr>
    <w:rPr>
      <w:lang w:eastAsia="uk-UA"/>
    </w:rPr>
  </w:style>
  <w:style w:type="paragraph" w:customStyle="1" w:styleId="rvps12">
    <w:name w:val="rvps12"/>
    <w:basedOn w:val="a"/>
    <w:uiPriority w:val="99"/>
    <w:rsid w:val="00AF179F"/>
    <w:pPr>
      <w:spacing w:before="100" w:beforeAutospacing="1" w:after="100" w:afterAutospacing="1"/>
    </w:pPr>
    <w:rPr>
      <w:lang w:eastAsia="uk-UA"/>
    </w:rPr>
  </w:style>
  <w:style w:type="paragraph" w:customStyle="1" w:styleId="tc">
    <w:name w:val="tc"/>
    <w:basedOn w:val="a"/>
    <w:uiPriority w:val="99"/>
    <w:rsid w:val="00D41C1B"/>
    <w:pPr>
      <w:spacing w:before="100" w:beforeAutospacing="1" w:after="100" w:afterAutospacing="1"/>
    </w:pPr>
    <w:rPr>
      <w:lang w:eastAsia="uk-UA"/>
    </w:rPr>
  </w:style>
  <w:style w:type="paragraph" w:customStyle="1" w:styleId="tj">
    <w:name w:val="tj"/>
    <w:basedOn w:val="a"/>
    <w:uiPriority w:val="99"/>
    <w:rsid w:val="00D41C1B"/>
    <w:pPr>
      <w:spacing w:before="100" w:beforeAutospacing="1" w:after="100" w:afterAutospacing="1"/>
    </w:pPr>
    <w:rPr>
      <w:lang w:eastAsia="uk-UA"/>
    </w:rPr>
  </w:style>
  <w:style w:type="paragraph" w:customStyle="1" w:styleId="tl">
    <w:name w:val="tl"/>
    <w:basedOn w:val="a"/>
    <w:uiPriority w:val="99"/>
    <w:rsid w:val="00D41C1B"/>
    <w:pPr>
      <w:spacing w:before="100" w:beforeAutospacing="1" w:after="100" w:afterAutospacing="1"/>
    </w:pPr>
    <w:rPr>
      <w:lang w:eastAsia="uk-UA"/>
    </w:rPr>
  </w:style>
  <w:style w:type="paragraph" w:customStyle="1" w:styleId="tr">
    <w:name w:val="tr"/>
    <w:basedOn w:val="a"/>
    <w:uiPriority w:val="99"/>
    <w:rsid w:val="00D41C1B"/>
    <w:pPr>
      <w:spacing w:before="100" w:beforeAutospacing="1" w:after="100" w:afterAutospacing="1"/>
    </w:pPr>
    <w:rPr>
      <w:lang w:eastAsia="uk-UA"/>
    </w:rPr>
  </w:style>
  <w:style w:type="character" w:styleId="af3">
    <w:name w:val="Strong"/>
    <w:uiPriority w:val="99"/>
    <w:qFormat/>
    <w:locked/>
    <w:rsid w:val="00D038EE"/>
    <w:rPr>
      <w:rFonts w:cs="Times New Roman"/>
      <w:b/>
    </w:rPr>
  </w:style>
  <w:style w:type="paragraph" w:customStyle="1" w:styleId="default">
    <w:name w:val="default"/>
    <w:basedOn w:val="a"/>
    <w:uiPriority w:val="99"/>
    <w:rsid w:val="00D038EE"/>
    <w:pPr>
      <w:spacing w:before="100" w:beforeAutospacing="1" w:after="100" w:afterAutospacing="1"/>
    </w:pPr>
    <w:rPr>
      <w:lang w:eastAsia="uk-UA"/>
    </w:rPr>
  </w:style>
  <w:style w:type="paragraph" w:customStyle="1" w:styleId="33">
    <w:name w:val="Знак Знак Знак Знак Знак Знак Знак Знак Знак Знак Знак Знак Знак3"/>
    <w:basedOn w:val="a"/>
    <w:uiPriority w:val="99"/>
    <w:rsid w:val="006B23E7"/>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 Знак Знак Знак1"/>
    <w:basedOn w:val="a"/>
    <w:uiPriority w:val="99"/>
    <w:rsid w:val="006B23E7"/>
    <w:rPr>
      <w:rFonts w:ascii="Verdana" w:eastAsia="MS Mincho"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05082">
      <w:marLeft w:val="0"/>
      <w:marRight w:val="0"/>
      <w:marTop w:val="0"/>
      <w:marBottom w:val="0"/>
      <w:divBdr>
        <w:top w:val="none" w:sz="0" w:space="0" w:color="auto"/>
        <w:left w:val="none" w:sz="0" w:space="0" w:color="auto"/>
        <w:bottom w:val="none" w:sz="0" w:space="0" w:color="auto"/>
        <w:right w:val="none" w:sz="0" w:space="0" w:color="auto"/>
      </w:divBdr>
    </w:div>
    <w:div w:id="316805102">
      <w:marLeft w:val="0"/>
      <w:marRight w:val="0"/>
      <w:marTop w:val="0"/>
      <w:marBottom w:val="0"/>
      <w:divBdr>
        <w:top w:val="none" w:sz="0" w:space="0" w:color="auto"/>
        <w:left w:val="none" w:sz="0" w:space="0" w:color="auto"/>
        <w:bottom w:val="none" w:sz="0" w:space="0" w:color="auto"/>
        <w:right w:val="none" w:sz="0" w:space="0" w:color="auto"/>
      </w:divBdr>
    </w:div>
    <w:div w:id="316805107">
      <w:marLeft w:val="0"/>
      <w:marRight w:val="0"/>
      <w:marTop w:val="0"/>
      <w:marBottom w:val="0"/>
      <w:divBdr>
        <w:top w:val="none" w:sz="0" w:space="0" w:color="auto"/>
        <w:left w:val="none" w:sz="0" w:space="0" w:color="auto"/>
        <w:bottom w:val="none" w:sz="0" w:space="0" w:color="auto"/>
        <w:right w:val="none" w:sz="0" w:space="0" w:color="auto"/>
      </w:divBdr>
    </w:div>
    <w:div w:id="316805108">
      <w:marLeft w:val="0"/>
      <w:marRight w:val="0"/>
      <w:marTop w:val="0"/>
      <w:marBottom w:val="0"/>
      <w:divBdr>
        <w:top w:val="none" w:sz="0" w:space="0" w:color="auto"/>
        <w:left w:val="none" w:sz="0" w:space="0" w:color="auto"/>
        <w:bottom w:val="none" w:sz="0" w:space="0" w:color="auto"/>
        <w:right w:val="none" w:sz="0" w:space="0" w:color="auto"/>
      </w:divBdr>
    </w:div>
    <w:div w:id="316805109">
      <w:marLeft w:val="0"/>
      <w:marRight w:val="0"/>
      <w:marTop w:val="0"/>
      <w:marBottom w:val="0"/>
      <w:divBdr>
        <w:top w:val="none" w:sz="0" w:space="0" w:color="auto"/>
        <w:left w:val="none" w:sz="0" w:space="0" w:color="auto"/>
        <w:bottom w:val="none" w:sz="0" w:space="0" w:color="auto"/>
        <w:right w:val="none" w:sz="0" w:space="0" w:color="auto"/>
      </w:divBdr>
    </w:div>
    <w:div w:id="316805110">
      <w:marLeft w:val="0"/>
      <w:marRight w:val="0"/>
      <w:marTop w:val="0"/>
      <w:marBottom w:val="0"/>
      <w:divBdr>
        <w:top w:val="none" w:sz="0" w:space="0" w:color="auto"/>
        <w:left w:val="none" w:sz="0" w:space="0" w:color="auto"/>
        <w:bottom w:val="none" w:sz="0" w:space="0" w:color="auto"/>
        <w:right w:val="none" w:sz="0" w:space="0" w:color="auto"/>
      </w:divBdr>
    </w:div>
    <w:div w:id="316805111">
      <w:marLeft w:val="0"/>
      <w:marRight w:val="0"/>
      <w:marTop w:val="0"/>
      <w:marBottom w:val="0"/>
      <w:divBdr>
        <w:top w:val="none" w:sz="0" w:space="0" w:color="auto"/>
        <w:left w:val="none" w:sz="0" w:space="0" w:color="auto"/>
        <w:bottom w:val="none" w:sz="0" w:space="0" w:color="auto"/>
        <w:right w:val="none" w:sz="0" w:space="0" w:color="auto"/>
      </w:divBdr>
    </w:div>
    <w:div w:id="316805117">
      <w:marLeft w:val="0"/>
      <w:marRight w:val="0"/>
      <w:marTop w:val="0"/>
      <w:marBottom w:val="0"/>
      <w:divBdr>
        <w:top w:val="none" w:sz="0" w:space="0" w:color="auto"/>
        <w:left w:val="none" w:sz="0" w:space="0" w:color="auto"/>
        <w:bottom w:val="none" w:sz="0" w:space="0" w:color="auto"/>
        <w:right w:val="none" w:sz="0" w:space="0" w:color="auto"/>
      </w:divBdr>
      <w:divsChild>
        <w:div w:id="316805067">
          <w:marLeft w:val="0"/>
          <w:marRight w:val="0"/>
          <w:marTop w:val="0"/>
          <w:marBottom w:val="0"/>
          <w:divBdr>
            <w:top w:val="none" w:sz="0" w:space="0" w:color="auto"/>
            <w:left w:val="none" w:sz="0" w:space="0" w:color="auto"/>
            <w:bottom w:val="none" w:sz="0" w:space="0" w:color="auto"/>
            <w:right w:val="none" w:sz="0" w:space="0" w:color="auto"/>
          </w:divBdr>
        </w:div>
        <w:div w:id="316805068">
          <w:marLeft w:val="0"/>
          <w:marRight w:val="0"/>
          <w:marTop w:val="0"/>
          <w:marBottom w:val="0"/>
          <w:divBdr>
            <w:top w:val="none" w:sz="0" w:space="0" w:color="auto"/>
            <w:left w:val="none" w:sz="0" w:space="0" w:color="auto"/>
            <w:bottom w:val="none" w:sz="0" w:space="0" w:color="auto"/>
            <w:right w:val="none" w:sz="0" w:space="0" w:color="auto"/>
          </w:divBdr>
        </w:div>
        <w:div w:id="316805069">
          <w:marLeft w:val="0"/>
          <w:marRight w:val="0"/>
          <w:marTop w:val="0"/>
          <w:marBottom w:val="0"/>
          <w:divBdr>
            <w:top w:val="none" w:sz="0" w:space="0" w:color="auto"/>
            <w:left w:val="none" w:sz="0" w:space="0" w:color="auto"/>
            <w:bottom w:val="none" w:sz="0" w:space="0" w:color="auto"/>
            <w:right w:val="none" w:sz="0" w:space="0" w:color="auto"/>
          </w:divBdr>
        </w:div>
        <w:div w:id="316805070">
          <w:marLeft w:val="0"/>
          <w:marRight w:val="0"/>
          <w:marTop w:val="0"/>
          <w:marBottom w:val="0"/>
          <w:divBdr>
            <w:top w:val="none" w:sz="0" w:space="0" w:color="auto"/>
            <w:left w:val="none" w:sz="0" w:space="0" w:color="auto"/>
            <w:bottom w:val="none" w:sz="0" w:space="0" w:color="auto"/>
            <w:right w:val="none" w:sz="0" w:space="0" w:color="auto"/>
          </w:divBdr>
        </w:div>
        <w:div w:id="316805071">
          <w:marLeft w:val="0"/>
          <w:marRight w:val="0"/>
          <w:marTop w:val="0"/>
          <w:marBottom w:val="0"/>
          <w:divBdr>
            <w:top w:val="none" w:sz="0" w:space="0" w:color="auto"/>
            <w:left w:val="none" w:sz="0" w:space="0" w:color="auto"/>
            <w:bottom w:val="none" w:sz="0" w:space="0" w:color="auto"/>
            <w:right w:val="none" w:sz="0" w:space="0" w:color="auto"/>
          </w:divBdr>
        </w:div>
        <w:div w:id="316805072">
          <w:marLeft w:val="0"/>
          <w:marRight w:val="0"/>
          <w:marTop w:val="0"/>
          <w:marBottom w:val="0"/>
          <w:divBdr>
            <w:top w:val="none" w:sz="0" w:space="0" w:color="auto"/>
            <w:left w:val="none" w:sz="0" w:space="0" w:color="auto"/>
            <w:bottom w:val="none" w:sz="0" w:space="0" w:color="auto"/>
            <w:right w:val="none" w:sz="0" w:space="0" w:color="auto"/>
          </w:divBdr>
        </w:div>
        <w:div w:id="316805073">
          <w:marLeft w:val="0"/>
          <w:marRight w:val="0"/>
          <w:marTop w:val="0"/>
          <w:marBottom w:val="0"/>
          <w:divBdr>
            <w:top w:val="none" w:sz="0" w:space="0" w:color="auto"/>
            <w:left w:val="none" w:sz="0" w:space="0" w:color="auto"/>
            <w:bottom w:val="none" w:sz="0" w:space="0" w:color="auto"/>
            <w:right w:val="none" w:sz="0" w:space="0" w:color="auto"/>
          </w:divBdr>
        </w:div>
        <w:div w:id="316805074">
          <w:marLeft w:val="0"/>
          <w:marRight w:val="0"/>
          <w:marTop w:val="0"/>
          <w:marBottom w:val="0"/>
          <w:divBdr>
            <w:top w:val="none" w:sz="0" w:space="0" w:color="auto"/>
            <w:left w:val="none" w:sz="0" w:space="0" w:color="auto"/>
            <w:bottom w:val="none" w:sz="0" w:space="0" w:color="auto"/>
            <w:right w:val="none" w:sz="0" w:space="0" w:color="auto"/>
          </w:divBdr>
        </w:div>
        <w:div w:id="316805075">
          <w:marLeft w:val="0"/>
          <w:marRight w:val="0"/>
          <w:marTop w:val="0"/>
          <w:marBottom w:val="0"/>
          <w:divBdr>
            <w:top w:val="none" w:sz="0" w:space="0" w:color="auto"/>
            <w:left w:val="none" w:sz="0" w:space="0" w:color="auto"/>
            <w:bottom w:val="none" w:sz="0" w:space="0" w:color="auto"/>
            <w:right w:val="none" w:sz="0" w:space="0" w:color="auto"/>
          </w:divBdr>
        </w:div>
        <w:div w:id="316805076">
          <w:marLeft w:val="0"/>
          <w:marRight w:val="0"/>
          <w:marTop w:val="0"/>
          <w:marBottom w:val="0"/>
          <w:divBdr>
            <w:top w:val="none" w:sz="0" w:space="0" w:color="auto"/>
            <w:left w:val="none" w:sz="0" w:space="0" w:color="auto"/>
            <w:bottom w:val="none" w:sz="0" w:space="0" w:color="auto"/>
            <w:right w:val="none" w:sz="0" w:space="0" w:color="auto"/>
          </w:divBdr>
        </w:div>
        <w:div w:id="316805077">
          <w:marLeft w:val="0"/>
          <w:marRight w:val="0"/>
          <w:marTop w:val="0"/>
          <w:marBottom w:val="0"/>
          <w:divBdr>
            <w:top w:val="none" w:sz="0" w:space="0" w:color="auto"/>
            <w:left w:val="none" w:sz="0" w:space="0" w:color="auto"/>
            <w:bottom w:val="none" w:sz="0" w:space="0" w:color="auto"/>
            <w:right w:val="none" w:sz="0" w:space="0" w:color="auto"/>
          </w:divBdr>
        </w:div>
        <w:div w:id="316805078">
          <w:marLeft w:val="0"/>
          <w:marRight w:val="0"/>
          <w:marTop w:val="0"/>
          <w:marBottom w:val="0"/>
          <w:divBdr>
            <w:top w:val="none" w:sz="0" w:space="0" w:color="auto"/>
            <w:left w:val="none" w:sz="0" w:space="0" w:color="auto"/>
            <w:bottom w:val="none" w:sz="0" w:space="0" w:color="auto"/>
            <w:right w:val="none" w:sz="0" w:space="0" w:color="auto"/>
          </w:divBdr>
        </w:div>
        <w:div w:id="316805079">
          <w:marLeft w:val="0"/>
          <w:marRight w:val="0"/>
          <w:marTop w:val="0"/>
          <w:marBottom w:val="0"/>
          <w:divBdr>
            <w:top w:val="none" w:sz="0" w:space="0" w:color="auto"/>
            <w:left w:val="none" w:sz="0" w:space="0" w:color="auto"/>
            <w:bottom w:val="none" w:sz="0" w:space="0" w:color="auto"/>
            <w:right w:val="none" w:sz="0" w:space="0" w:color="auto"/>
          </w:divBdr>
        </w:div>
        <w:div w:id="316805080">
          <w:marLeft w:val="0"/>
          <w:marRight w:val="0"/>
          <w:marTop w:val="0"/>
          <w:marBottom w:val="0"/>
          <w:divBdr>
            <w:top w:val="none" w:sz="0" w:space="0" w:color="auto"/>
            <w:left w:val="none" w:sz="0" w:space="0" w:color="auto"/>
            <w:bottom w:val="none" w:sz="0" w:space="0" w:color="auto"/>
            <w:right w:val="none" w:sz="0" w:space="0" w:color="auto"/>
          </w:divBdr>
        </w:div>
        <w:div w:id="316805081">
          <w:marLeft w:val="0"/>
          <w:marRight w:val="0"/>
          <w:marTop w:val="0"/>
          <w:marBottom w:val="0"/>
          <w:divBdr>
            <w:top w:val="none" w:sz="0" w:space="0" w:color="auto"/>
            <w:left w:val="none" w:sz="0" w:space="0" w:color="auto"/>
            <w:bottom w:val="none" w:sz="0" w:space="0" w:color="auto"/>
            <w:right w:val="none" w:sz="0" w:space="0" w:color="auto"/>
          </w:divBdr>
        </w:div>
        <w:div w:id="316805083">
          <w:marLeft w:val="0"/>
          <w:marRight w:val="0"/>
          <w:marTop w:val="0"/>
          <w:marBottom w:val="0"/>
          <w:divBdr>
            <w:top w:val="none" w:sz="0" w:space="0" w:color="auto"/>
            <w:left w:val="none" w:sz="0" w:space="0" w:color="auto"/>
            <w:bottom w:val="none" w:sz="0" w:space="0" w:color="auto"/>
            <w:right w:val="none" w:sz="0" w:space="0" w:color="auto"/>
          </w:divBdr>
        </w:div>
        <w:div w:id="316805084">
          <w:marLeft w:val="0"/>
          <w:marRight w:val="0"/>
          <w:marTop w:val="0"/>
          <w:marBottom w:val="0"/>
          <w:divBdr>
            <w:top w:val="none" w:sz="0" w:space="0" w:color="auto"/>
            <w:left w:val="none" w:sz="0" w:space="0" w:color="auto"/>
            <w:bottom w:val="none" w:sz="0" w:space="0" w:color="auto"/>
            <w:right w:val="none" w:sz="0" w:space="0" w:color="auto"/>
          </w:divBdr>
        </w:div>
        <w:div w:id="316805085">
          <w:marLeft w:val="0"/>
          <w:marRight w:val="0"/>
          <w:marTop w:val="0"/>
          <w:marBottom w:val="0"/>
          <w:divBdr>
            <w:top w:val="none" w:sz="0" w:space="0" w:color="auto"/>
            <w:left w:val="none" w:sz="0" w:space="0" w:color="auto"/>
            <w:bottom w:val="none" w:sz="0" w:space="0" w:color="auto"/>
            <w:right w:val="none" w:sz="0" w:space="0" w:color="auto"/>
          </w:divBdr>
        </w:div>
        <w:div w:id="316805086">
          <w:marLeft w:val="0"/>
          <w:marRight w:val="0"/>
          <w:marTop w:val="0"/>
          <w:marBottom w:val="0"/>
          <w:divBdr>
            <w:top w:val="none" w:sz="0" w:space="0" w:color="auto"/>
            <w:left w:val="none" w:sz="0" w:space="0" w:color="auto"/>
            <w:bottom w:val="none" w:sz="0" w:space="0" w:color="auto"/>
            <w:right w:val="none" w:sz="0" w:space="0" w:color="auto"/>
          </w:divBdr>
        </w:div>
        <w:div w:id="316805087">
          <w:marLeft w:val="0"/>
          <w:marRight w:val="0"/>
          <w:marTop w:val="0"/>
          <w:marBottom w:val="0"/>
          <w:divBdr>
            <w:top w:val="none" w:sz="0" w:space="0" w:color="auto"/>
            <w:left w:val="none" w:sz="0" w:space="0" w:color="auto"/>
            <w:bottom w:val="none" w:sz="0" w:space="0" w:color="auto"/>
            <w:right w:val="none" w:sz="0" w:space="0" w:color="auto"/>
          </w:divBdr>
        </w:div>
        <w:div w:id="316805089">
          <w:marLeft w:val="0"/>
          <w:marRight w:val="0"/>
          <w:marTop w:val="0"/>
          <w:marBottom w:val="0"/>
          <w:divBdr>
            <w:top w:val="none" w:sz="0" w:space="0" w:color="auto"/>
            <w:left w:val="none" w:sz="0" w:space="0" w:color="auto"/>
            <w:bottom w:val="none" w:sz="0" w:space="0" w:color="auto"/>
            <w:right w:val="none" w:sz="0" w:space="0" w:color="auto"/>
          </w:divBdr>
        </w:div>
        <w:div w:id="316805090">
          <w:marLeft w:val="0"/>
          <w:marRight w:val="0"/>
          <w:marTop w:val="0"/>
          <w:marBottom w:val="0"/>
          <w:divBdr>
            <w:top w:val="none" w:sz="0" w:space="0" w:color="auto"/>
            <w:left w:val="none" w:sz="0" w:space="0" w:color="auto"/>
            <w:bottom w:val="none" w:sz="0" w:space="0" w:color="auto"/>
            <w:right w:val="none" w:sz="0" w:space="0" w:color="auto"/>
          </w:divBdr>
        </w:div>
        <w:div w:id="316805091">
          <w:marLeft w:val="0"/>
          <w:marRight w:val="0"/>
          <w:marTop w:val="0"/>
          <w:marBottom w:val="0"/>
          <w:divBdr>
            <w:top w:val="none" w:sz="0" w:space="0" w:color="auto"/>
            <w:left w:val="none" w:sz="0" w:space="0" w:color="auto"/>
            <w:bottom w:val="none" w:sz="0" w:space="0" w:color="auto"/>
            <w:right w:val="none" w:sz="0" w:space="0" w:color="auto"/>
          </w:divBdr>
        </w:div>
        <w:div w:id="316805093">
          <w:marLeft w:val="0"/>
          <w:marRight w:val="0"/>
          <w:marTop w:val="0"/>
          <w:marBottom w:val="0"/>
          <w:divBdr>
            <w:top w:val="none" w:sz="0" w:space="0" w:color="auto"/>
            <w:left w:val="none" w:sz="0" w:space="0" w:color="auto"/>
            <w:bottom w:val="none" w:sz="0" w:space="0" w:color="auto"/>
            <w:right w:val="none" w:sz="0" w:space="0" w:color="auto"/>
          </w:divBdr>
        </w:div>
        <w:div w:id="316805095">
          <w:marLeft w:val="0"/>
          <w:marRight w:val="0"/>
          <w:marTop w:val="0"/>
          <w:marBottom w:val="0"/>
          <w:divBdr>
            <w:top w:val="none" w:sz="0" w:space="0" w:color="auto"/>
            <w:left w:val="none" w:sz="0" w:space="0" w:color="auto"/>
            <w:bottom w:val="none" w:sz="0" w:space="0" w:color="auto"/>
            <w:right w:val="none" w:sz="0" w:space="0" w:color="auto"/>
          </w:divBdr>
        </w:div>
        <w:div w:id="316805096">
          <w:marLeft w:val="0"/>
          <w:marRight w:val="0"/>
          <w:marTop w:val="0"/>
          <w:marBottom w:val="0"/>
          <w:divBdr>
            <w:top w:val="none" w:sz="0" w:space="0" w:color="auto"/>
            <w:left w:val="none" w:sz="0" w:space="0" w:color="auto"/>
            <w:bottom w:val="none" w:sz="0" w:space="0" w:color="auto"/>
            <w:right w:val="none" w:sz="0" w:space="0" w:color="auto"/>
          </w:divBdr>
        </w:div>
        <w:div w:id="316805097">
          <w:marLeft w:val="0"/>
          <w:marRight w:val="0"/>
          <w:marTop w:val="0"/>
          <w:marBottom w:val="0"/>
          <w:divBdr>
            <w:top w:val="none" w:sz="0" w:space="0" w:color="auto"/>
            <w:left w:val="none" w:sz="0" w:space="0" w:color="auto"/>
            <w:bottom w:val="none" w:sz="0" w:space="0" w:color="auto"/>
            <w:right w:val="none" w:sz="0" w:space="0" w:color="auto"/>
          </w:divBdr>
        </w:div>
        <w:div w:id="316805098">
          <w:marLeft w:val="0"/>
          <w:marRight w:val="0"/>
          <w:marTop w:val="0"/>
          <w:marBottom w:val="0"/>
          <w:divBdr>
            <w:top w:val="none" w:sz="0" w:space="0" w:color="auto"/>
            <w:left w:val="none" w:sz="0" w:space="0" w:color="auto"/>
            <w:bottom w:val="none" w:sz="0" w:space="0" w:color="auto"/>
            <w:right w:val="none" w:sz="0" w:space="0" w:color="auto"/>
          </w:divBdr>
        </w:div>
        <w:div w:id="316805099">
          <w:marLeft w:val="0"/>
          <w:marRight w:val="0"/>
          <w:marTop w:val="0"/>
          <w:marBottom w:val="0"/>
          <w:divBdr>
            <w:top w:val="none" w:sz="0" w:space="0" w:color="auto"/>
            <w:left w:val="none" w:sz="0" w:space="0" w:color="auto"/>
            <w:bottom w:val="none" w:sz="0" w:space="0" w:color="auto"/>
            <w:right w:val="none" w:sz="0" w:space="0" w:color="auto"/>
          </w:divBdr>
        </w:div>
        <w:div w:id="316805100">
          <w:marLeft w:val="0"/>
          <w:marRight w:val="0"/>
          <w:marTop w:val="0"/>
          <w:marBottom w:val="0"/>
          <w:divBdr>
            <w:top w:val="none" w:sz="0" w:space="0" w:color="auto"/>
            <w:left w:val="none" w:sz="0" w:space="0" w:color="auto"/>
            <w:bottom w:val="none" w:sz="0" w:space="0" w:color="auto"/>
            <w:right w:val="none" w:sz="0" w:space="0" w:color="auto"/>
          </w:divBdr>
        </w:div>
        <w:div w:id="316805101">
          <w:marLeft w:val="0"/>
          <w:marRight w:val="0"/>
          <w:marTop w:val="0"/>
          <w:marBottom w:val="0"/>
          <w:divBdr>
            <w:top w:val="none" w:sz="0" w:space="0" w:color="auto"/>
            <w:left w:val="none" w:sz="0" w:space="0" w:color="auto"/>
            <w:bottom w:val="none" w:sz="0" w:space="0" w:color="auto"/>
            <w:right w:val="none" w:sz="0" w:space="0" w:color="auto"/>
          </w:divBdr>
        </w:div>
        <w:div w:id="316805103">
          <w:marLeft w:val="0"/>
          <w:marRight w:val="0"/>
          <w:marTop w:val="0"/>
          <w:marBottom w:val="0"/>
          <w:divBdr>
            <w:top w:val="none" w:sz="0" w:space="0" w:color="auto"/>
            <w:left w:val="none" w:sz="0" w:space="0" w:color="auto"/>
            <w:bottom w:val="none" w:sz="0" w:space="0" w:color="auto"/>
            <w:right w:val="none" w:sz="0" w:space="0" w:color="auto"/>
          </w:divBdr>
        </w:div>
        <w:div w:id="316805104">
          <w:marLeft w:val="0"/>
          <w:marRight w:val="0"/>
          <w:marTop w:val="0"/>
          <w:marBottom w:val="0"/>
          <w:divBdr>
            <w:top w:val="none" w:sz="0" w:space="0" w:color="auto"/>
            <w:left w:val="none" w:sz="0" w:space="0" w:color="auto"/>
            <w:bottom w:val="none" w:sz="0" w:space="0" w:color="auto"/>
            <w:right w:val="none" w:sz="0" w:space="0" w:color="auto"/>
          </w:divBdr>
        </w:div>
        <w:div w:id="316805105">
          <w:marLeft w:val="0"/>
          <w:marRight w:val="0"/>
          <w:marTop w:val="0"/>
          <w:marBottom w:val="0"/>
          <w:divBdr>
            <w:top w:val="none" w:sz="0" w:space="0" w:color="auto"/>
            <w:left w:val="none" w:sz="0" w:space="0" w:color="auto"/>
            <w:bottom w:val="none" w:sz="0" w:space="0" w:color="auto"/>
            <w:right w:val="none" w:sz="0" w:space="0" w:color="auto"/>
          </w:divBdr>
        </w:div>
        <w:div w:id="316805106">
          <w:marLeft w:val="0"/>
          <w:marRight w:val="0"/>
          <w:marTop w:val="0"/>
          <w:marBottom w:val="0"/>
          <w:divBdr>
            <w:top w:val="none" w:sz="0" w:space="0" w:color="auto"/>
            <w:left w:val="none" w:sz="0" w:space="0" w:color="auto"/>
            <w:bottom w:val="none" w:sz="0" w:space="0" w:color="auto"/>
            <w:right w:val="none" w:sz="0" w:space="0" w:color="auto"/>
          </w:divBdr>
        </w:div>
        <w:div w:id="316805112">
          <w:marLeft w:val="0"/>
          <w:marRight w:val="0"/>
          <w:marTop w:val="0"/>
          <w:marBottom w:val="0"/>
          <w:divBdr>
            <w:top w:val="none" w:sz="0" w:space="0" w:color="auto"/>
            <w:left w:val="none" w:sz="0" w:space="0" w:color="auto"/>
            <w:bottom w:val="none" w:sz="0" w:space="0" w:color="auto"/>
            <w:right w:val="none" w:sz="0" w:space="0" w:color="auto"/>
          </w:divBdr>
        </w:div>
        <w:div w:id="316805113">
          <w:marLeft w:val="0"/>
          <w:marRight w:val="0"/>
          <w:marTop w:val="0"/>
          <w:marBottom w:val="0"/>
          <w:divBdr>
            <w:top w:val="none" w:sz="0" w:space="0" w:color="auto"/>
            <w:left w:val="none" w:sz="0" w:space="0" w:color="auto"/>
            <w:bottom w:val="none" w:sz="0" w:space="0" w:color="auto"/>
            <w:right w:val="none" w:sz="0" w:space="0" w:color="auto"/>
          </w:divBdr>
        </w:div>
        <w:div w:id="316805114">
          <w:marLeft w:val="0"/>
          <w:marRight w:val="0"/>
          <w:marTop w:val="0"/>
          <w:marBottom w:val="0"/>
          <w:divBdr>
            <w:top w:val="none" w:sz="0" w:space="0" w:color="auto"/>
            <w:left w:val="none" w:sz="0" w:space="0" w:color="auto"/>
            <w:bottom w:val="none" w:sz="0" w:space="0" w:color="auto"/>
            <w:right w:val="none" w:sz="0" w:space="0" w:color="auto"/>
          </w:divBdr>
        </w:div>
        <w:div w:id="316805115">
          <w:marLeft w:val="0"/>
          <w:marRight w:val="0"/>
          <w:marTop w:val="0"/>
          <w:marBottom w:val="0"/>
          <w:divBdr>
            <w:top w:val="none" w:sz="0" w:space="0" w:color="auto"/>
            <w:left w:val="none" w:sz="0" w:space="0" w:color="auto"/>
            <w:bottom w:val="none" w:sz="0" w:space="0" w:color="auto"/>
            <w:right w:val="none" w:sz="0" w:space="0" w:color="auto"/>
          </w:divBdr>
        </w:div>
        <w:div w:id="316805116">
          <w:marLeft w:val="0"/>
          <w:marRight w:val="0"/>
          <w:marTop w:val="0"/>
          <w:marBottom w:val="0"/>
          <w:divBdr>
            <w:top w:val="none" w:sz="0" w:space="0" w:color="auto"/>
            <w:left w:val="none" w:sz="0" w:space="0" w:color="auto"/>
            <w:bottom w:val="none" w:sz="0" w:space="0" w:color="auto"/>
            <w:right w:val="none" w:sz="0" w:space="0" w:color="auto"/>
          </w:divBdr>
        </w:div>
        <w:div w:id="316805118">
          <w:marLeft w:val="0"/>
          <w:marRight w:val="0"/>
          <w:marTop w:val="0"/>
          <w:marBottom w:val="0"/>
          <w:divBdr>
            <w:top w:val="none" w:sz="0" w:space="0" w:color="auto"/>
            <w:left w:val="none" w:sz="0" w:space="0" w:color="auto"/>
            <w:bottom w:val="none" w:sz="0" w:space="0" w:color="auto"/>
            <w:right w:val="none" w:sz="0" w:space="0" w:color="auto"/>
          </w:divBdr>
        </w:div>
        <w:div w:id="316805119">
          <w:marLeft w:val="0"/>
          <w:marRight w:val="0"/>
          <w:marTop w:val="0"/>
          <w:marBottom w:val="0"/>
          <w:divBdr>
            <w:top w:val="none" w:sz="0" w:space="0" w:color="auto"/>
            <w:left w:val="none" w:sz="0" w:space="0" w:color="auto"/>
            <w:bottom w:val="none" w:sz="0" w:space="0" w:color="auto"/>
            <w:right w:val="none" w:sz="0" w:space="0" w:color="auto"/>
          </w:divBdr>
        </w:div>
        <w:div w:id="316805122">
          <w:marLeft w:val="0"/>
          <w:marRight w:val="0"/>
          <w:marTop w:val="0"/>
          <w:marBottom w:val="0"/>
          <w:divBdr>
            <w:top w:val="none" w:sz="0" w:space="0" w:color="auto"/>
            <w:left w:val="none" w:sz="0" w:space="0" w:color="auto"/>
            <w:bottom w:val="none" w:sz="0" w:space="0" w:color="auto"/>
            <w:right w:val="none" w:sz="0" w:space="0" w:color="auto"/>
          </w:divBdr>
        </w:div>
        <w:div w:id="316805123">
          <w:marLeft w:val="0"/>
          <w:marRight w:val="0"/>
          <w:marTop w:val="0"/>
          <w:marBottom w:val="0"/>
          <w:divBdr>
            <w:top w:val="none" w:sz="0" w:space="0" w:color="auto"/>
            <w:left w:val="none" w:sz="0" w:space="0" w:color="auto"/>
            <w:bottom w:val="none" w:sz="0" w:space="0" w:color="auto"/>
            <w:right w:val="none" w:sz="0" w:space="0" w:color="auto"/>
          </w:divBdr>
        </w:div>
        <w:div w:id="316805126">
          <w:marLeft w:val="0"/>
          <w:marRight w:val="0"/>
          <w:marTop w:val="0"/>
          <w:marBottom w:val="0"/>
          <w:divBdr>
            <w:top w:val="none" w:sz="0" w:space="0" w:color="auto"/>
            <w:left w:val="none" w:sz="0" w:space="0" w:color="auto"/>
            <w:bottom w:val="none" w:sz="0" w:space="0" w:color="auto"/>
            <w:right w:val="none" w:sz="0" w:space="0" w:color="auto"/>
          </w:divBdr>
        </w:div>
        <w:div w:id="316805127">
          <w:marLeft w:val="0"/>
          <w:marRight w:val="0"/>
          <w:marTop w:val="0"/>
          <w:marBottom w:val="0"/>
          <w:divBdr>
            <w:top w:val="none" w:sz="0" w:space="0" w:color="auto"/>
            <w:left w:val="none" w:sz="0" w:space="0" w:color="auto"/>
            <w:bottom w:val="none" w:sz="0" w:space="0" w:color="auto"/>
            <w:right w:val="none" w:sz="0" w:space="0" w:color="auto"/>
          </w:divBdr>
        </w:div>
        <w:div w:id="316805128">
          <w:marLeft w:val="0"/>
          <w:marRight w:val="0"/>
          <w:marTop w:val="0"/>
          <w:marBottom w:val="0"/>
          <w:divBdr>
            <w:top w:val="none" w:sz="0" w:space="0" w:color="auto"/>
            <w:left w:val="none" w:sz="0" w:space="0" w:color="auto"/>
            <w:bottom w:val="none" w:sz="0" w:space="0" w:color="auto"/>
            <w:right w:val="none" w:sz="0" w:space="0" w:color="auto"/>
          </w:divBdr>
        </w:div>
        <w:div w:id="316805129">
          <w:marLeft w:val="0"/>
          <w:marRight w:val="0"/>
          <w:marTop w:val="0"/>
          <w:marBottom w:val="0"/>
          <w:divBdr>
            <w:top w:val="none" w:sz="0" w:space="0" w:color="auto"/>
            <w:left w:val="none" w:sz="0" w:space="0" w:color="auto"/>
            <w:bottom w:val="none" w:sz="0" w:space="0" w:color="auto"/>
            <w:right w:val="none" w:sz="0" w:space="0" w:color="auto"/>
          </w:divBdr>
        </w:div>
        <w:div w:id="316805130">
          <w:marLeft w:val="0"/>
          <w:marRight w:val="0"/>
          <w:marTop w:val="0"/>
          <w:marBottom w:val="0"/>
          <w:divBdr>
            <w:top w:val="none" w:sz="0" w:space="0" w:color="auto"/>
            <w:left w:val="none" w:sz="0" w:space="0" w:color="auto"/>
            <w:bottom w:val="none" w:sz="0" w:space="0" w:color="auto"/>
            <w:right w:val="none" w:sz="0" w:space="0" w:color="auto"/>
          </w:divBdr>
        </w:div>
        <w:div w:id="316805131">
          <w:marLeft w:val="0"/>
          <w:marRight w:val="0"/>
          <w:marTop w:val="0"/>
          <w:marBottom w:val="0"/>
          <w:divBdr>
            <w:top w:val="none" w:sz="0" w:space="0" w:color="auto"/>
            <w:left w:val="none" w:sz="0" w:space="0" w:color="auto"/>
            <w:bottom w:val="none" w:sz="0" w:space="0" w:color="auto"/>
            <w:right w:val="none" w:sz="0" w:space="0" w:color="auto"/>
          </w:divBdr>
        </w:div>
        <w:div w:id="316805132">
          <w:marLeft w:val="0"/>
          <w:marRight w:val="0"/>
          <w:marTop w:val="0"/>
          <w:marBottom w:val="0"/>
          <w:divBdr>
            <w:top w:val="none" w:sz="0" w:space="0" w:color="auto"/>
            <w:left w:val="none" w:sz="0" w:space="0" w:color="auto"/>
            <w:bottom w:val="none" w:sz="0" w:space="0" w:color="auto"/>
            <w:right w:val="none" w:sz="0" w:space="0" w:color="auto"/>
          </w:divBdr>
        </w:div>
        <w:div w:id="316805133">
          <w:marLeft w:val="0"/>
          <w:marRight w:val="0"/>
          <w:marTop w:val="0"/>
          <w:marBottom w:val="0"/>
          <w:divBdr>
            <w:top w:val="none" w:sz="0" w:space="0" w:color="auto"/>
            <w:left w:val="none" w:sz="0" w:space="0" w:color="auto"/>
            <w:bottom w:val="none" w:sz="0" w:space="0" w:color="auto"/>
            <w:right w:val="none" w:sz="0" w:space="0" w:color="auto"/>
          </w:divBdr>
        </w:div>
        <w:div w:id="316805134">
          <w:marLeft w:val="0"/>
          <w:marRight w:val="0"/>
          <w:marTop w:val="0"/>
          <w:marBottom w:val="0"/>
          <w:divBdr>
            <w:top w:val="none" w:sz="0" w:space="0" w:color="auto"/>
            <w:left w:val="none" w:sz="0" w:space="0" w:color="auto"/>
            <w:bottom w:val="none" w:sz="0" w:space="0" w:color="auto"/>
            <w:right w:val="none" w:sz="0" w:space="0" w:color="auto"/>
          </w:divBdr>
        </w:div>
        <w:div w:id="316805135">
          <w:marLeft w:val="0"/>
          <w:marRight w:val="0"/>
          <w:marTop w:val="0"/>
          <w:marBottom w:val="0"/>
          <w:divBdr>
            <w:top w:val="none" w:sz="0" w:space="0" w:color="auto"/>
            <w:left w:val="none" w:sz="0" w:space="0" w:color="auto"/>
            <w:bottom w:val="none" w:sz="0" w:space="0" w:color="auto"/>
            <w:right w:val="none" w:sz="0" w:space="0" w:color="auto"/>
          </w:divBdr>
        </w:div>
        <w:div w:id="316805136">
          <w:marLeft w:val="0"/>
          <w:marRight w:val="0"/>
          <w:marTop w:val="0"/>
          <w:marBottom w:val="0"/>
          <w:divBdr>
            <w:top w:val="none" w:sz="0" w:space="0" w:color="auto"/>
            <w:left w:val="none" w:sz="0" w:space="0" w:color="auto"/>
            <w:bottom w:val="none" w:sz="0" w:space="0" w:color="auto"/>
            <w:right w:val="none" w:sz="0" w:space="0" w:color="auto"/>
          </w:divBdr>
        </w:div>
        <w:div w:id="316805137">
          <w:marLeft w:val="0"/>
          <w:marRight w:val="0"/>
          <w:marTop w:val="0"/>
          <w:marBottom w:val="0"/>
          <w:divBdr>
            <w:top w:val="none" w:sz="0" w:space="0" w:color="auto"/>
            <w:left w:val="none" w:sz="0" w:space="0" w:color="auto"/>
            <w:bottom w:val="none" w:sz="0" w:space="0" w:color="auto"/>
            <w:right w:val="none" w:sz="0" w:space="0" w:color="auto"/>
          </w:divBdr>
        </w:div>
        <w:div w:id="316805138">
          <w:marLeft w:val="0"/>
          <w:marRight w:val="0"/>
          <w:marTop w:val="0"/>
          <w:marBottom w:val="0"/>
          <w:divBdr>
            <w:top w:val="none" w:sz="0" w:space="0" w:color="auto"/>
            <w:left w:val="none" w:sz="0" w:space="0" w:color="auto"/>
            <w:bottom w:val="none" w:sz="0" w:space="0" w:color="auto"/>
            <w:right w:val="none" w:sz="0" w:space="0" w:color="auto"/>
          </w:divBdr>
        </w:div>
        <w:div w:id="316805140">
          <w:marLeft w:val="0"/>
          <w:marRight w:val="0"/>
          <w:marTop w:val="0"/>
          <w:marBottom w:val="0"/>
          <w:divBdr>
            <w:top w:val="none" w:sz="0" w:space="0" w:color="auto"/>
            <w:left w:val="none" w:sz="0" w:space="0" w:color="auto"/>
            <w:bottom w:val="none" w:sz="0" w:space="0" w:color="auto"/>
            <w:right w:val="none" w:sz="0" w:space="0" w:color="auto"/>
          </w:divBdr>
        </w:div>
        <w:div w:id="316805141">
          <w:marLeft w:val="0"/>
          <w:marRight w:val="0"/>
          <w:marTop w:val="0"/>
          <w:marBottom w:val="0"/>
          <w:divBdr>
            <w:top w:val="none" w:sz="0" w:space="0" w:color="auto"/>
            <w:left w:val="none" w:sz="0" w:space="0" w:color="auto"/>
            <w:bottom w:val="none" w:sz="0" w:space="0" w:color="auto"/>
            <w:right w:val="none" w:sz="0" w:space="0" w:color="auto"/>
          </w:divBdr>
        </w:div>
        <w:div w:id="316805142">
          <w:marLeft w:val="0"/>
          <w:marRight w:val="0"/>
          <w:marTop w:val="0"/>
          <w:marBottom w:val="0"/>
          <w:divBdr>
            <w:top w:val="none" w:sz="0" w:space="0" w:color="auto"/>
            <w:left w:val="none" w:sz="0" w:space="0" w:color="auto"/>
            <w:bottom w:val="none" w:sz="0" w:space="0" w:color="auto"/>
            <w:right w:val="none" w:sz="0" w:space="0" w:color="auto"/>
          </w:divBdr>
        </w:div>
      </w:divsChild>
    </w:div>
    <w:div w:id="316805120">
      <w:marLeft w:val="0"/>
      <w:marRight w:val="0"/>
      <w:marTop w:val="0"/>
      <w:marBottom w:val="0"/>
      <w:divBdr>
        <w:top w:val="none" w:sz="0" w:space="0" w:color="auto"/>
        <w:left w:val="none" w:sz="0" w:space="0" w:color="auto"/>
        <w:bottom w:val="none" w:sz="0" w:space="0" w:color="auto"/>
        <w:right w:val="none" w:sz="0" w:space="0" w:color="auto"/>
      </w:divBdr>
      <w:divsChild>
        <w:div w:id="316805125">
          <w:marLeft w:val="0"/>
          <w:marRight w:val="0"/>
          <w:marTop w:val="0"/>
          <w:marBottom w:val="0"/>
          <w:divBdr>
            <w:top w:val="none" w:sz="0" w:space="0" w:color="auto"/>
            <w:left w:val="none" w:sz="0" w:space="0" w:color="auto"/>
            <w:bottom w:val="none" w:sz="0" w:space="0" w:color="auto"/>
            <w:right w:val="none" w:sz="0" w:space="0" w:color="auto"/>
          </w:divBdr>
        </w:div>
      </w:divsChild>
    </w:div>
    <w:div w:id="316805121">
      <w:marLeft w:val="0"/>
      <w:marRight w:val="0"/>
      <w:marTop w:val="0"/>
      <w:marBottom w:val="0"/>
      <w:divBdr>
        <w:top w:val="none" w:sz="0" w:space="0" w:color="auto"/>
        <w:left w:val="none" w:sz="0" w:space="0" w:color="auto"/>
        <w:bottom w:val="none" w:sz="0" w:space="0" w:color="auto"/>
        <w:right w:val="none" w:sz="0" w:space="0" w:color="auto"/>
      </w:divBdr>
    </w:div>
    <w:div w:id="316805124">
      <w:marLeft w:val="0"/>
      <w:marRight w:val="0"/>
      <w:marTop w:val="0"/>
      <w:marBottom w:val="0"/>
      <w:divBdr>
        <w:top w:val="none" w:sz="0" w:space="0" w:color="auto"/>
        <w:left w:val="none" w:sz="0" w:space="0" w:color="auto"/>
        <w:bottom w:val="none" w:sz="0" w:space="0" w:color="auto"/>
        <w:right w:val="none" w:sz="0" w:space="0" w:color="auto"/>
      </w:divBdr>
    </w:div>
    <w:div w:id="316805139">
      <w:marLeft w:val="0"/>
      <w:marRight w:val="0"/>
      <w:marTop w:val="0"/>
      <w:marBottom w:val="0"/>
      <w:divBdr>
        <w:top w:val="none" w:sz="0" w:space="0" w:color="auto"/>
        <w:left w:val="none" w:sz="0" w:space="0" w:color="auto"/>
        <w:bottom w:val="none" w:sz="0" w:space="0" w:color="auto"/>
        <w:right w:val="none" w:sz="0" w:space="0" w:color="auto"/>
      </w:divBdr>
      <w:divsChild>
        <w:div w:id="316805088">
          <w:marLeft w:val="0"/>
          <w:marRight w:val="0"/>
          <w:marTop w:val="0"/>
          <w:marBottom w:val="150"/>
          <w:divBdr>
            <w:top w:val="none" w:sz="0" w:space="0" w:color="auto"/>
            <w:left w:val="none" w:sz="0" w:space="0" w:color="auto"/>
            <w:bottom w:val="none" w:sz="0" w:space="0" w:color="auto"/>
            <w:right w:val="none" w:sz="0" w:space="0" w:color="auto"/>
          </w:divBdr>
        </w:div>
        <w:div w:id="316805092">
          <w:marLeft w:val="0"/>
          <w:marRight w:val="0"/>
          <w:marTop w:val="0"/>
          <w:marBottom w:val="150"/>
          <w:divBdr>
            <w:top w:val="none" w:sz="0" w:space="0" w:color="auto"/>
            <w:left w:val="none" w:sz="0" w:space="0" w:color="auto"/>
            <w:bottom w:val="none" w:sz="0" w:space="0" w:color="auto"/>
            <w:right w:val="none" w:sz="0" w:space="0" w:color="auto"/>
          </w:divBdr>
        </w:div>
        <w:div w:id="31680509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A7831-7575-4310-9B3A-0295E13C4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6217</Words>
  <Characters>3544</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виконання бюджету Іваничівського району у січні-лютому 2019 року</vt:lpstr>
      <vt:lpstr>Про виконання бюджету Іваничівського району у січні-лютому 2019 року</vt:lpstr>
    </vt:vector>
  </TitlesOfParts>
  <Company>Home</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виконання бюджету Іваничівського району у січні-лютому 2019 року</dc:title>
  <dc:creator>Admin</dc:creator>
  <cp:lastModifiedBy>ADMIN</cp:lastModifiedBy>
  <cp:revision>3</cp:revision>
  <cp:lastPrinted>2022-01-18T11:06:00Z</cp:lastPrinted>
  <dcterms:created xsi:type="dcterms:W3CDTF">2022-01-19T08:27:00Z</dcterms:created>
  <dcterms:modified xsi:type="dcterms:W3CDTF">2022-02-07T07:53:00Z</dcterms:modified>
</cp:coreProperties>
</file>