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8AD" w:rsidRPr="00B6367B" w:rsidRDefault="00CB08AD" w:rsidP="00CB08AD">
      <w:pPr>
        <w:pStyle w:val="a6"/>
        <w:spacing w:line="360" w:lineRule="auto"/>
        <w:ind w:left="5664" w:right="-144" w:firstLine="708"/>
        <w:rPr>
          <w:rStyle w:val="rvts15"/>
          <w:rFonts w:ascii="Times New Roman" w:hAnsi="Times New Roman"/>
          <w:sz w:val="24"/>
          <w:szCs w:val="24"/>
          <w:lang w:val="uk-UA"/>
        </w:rPr>
      </w:pPr>
      <w:r w:rsidRPr="00B6367B">
        <w:rPr>
          <w:rStyle w:val="rvts15"/>
          <w:rFonts w:ascii="Times New Roman" w:hAnsi="Times New Roman"/>
          <w:sz w:val="24"/>
          <w:szCs w:val="24"/>
          <w:lang w:val="uk-UA"/>
        </w:rPr>
        <w:t>ЗАТВЕРДЖЕНО</w:t>
      </w:r>
    </w:p>
    <w:p w:rsidR="00CB08AD" w:rsidRPr="004B4606" w:rsidRDefault="00CB08AD" w:rsidP="00CB08AD">
      <w:pPr>
        <w:pStyle w:val="a8"/>
        <w:tabs>
          <w:tab w:val="left" w:pos="6379"/>
        </w:tabs>
        <w:spacing w:line="360" w:lineRule="auto"/>
        <w:ind w:left="6372" w:right="-144"/>
        <w:rPr>
          <w:lang w:val="uk-UA"/>
        </w:rPr>
      </w:pPr>
      <w:r>
        <w:rPr>
          <w:lang w:val="uk-UA"/>
        </w:rPr>
        <w:tab/>
        <w:t>Наказом начальника управління</w:t>
      </w:r>
      <w:r w:rsidRPr="004B4606">
        <w:rPr>
          <w:lang w:val="uk-UA"/>
        </w:rPr>
        <w:t xml:space="preserve"> </w:t>
      </w:r>
      <w:r>
        <w:rPr>
          <w:lang w:val="uk-UA"/>
        </w:rPr>
        <w:t>фінансів райдержадміністрації</w:t>
      </w:r>
    </w:p>
    <w:p w:rsidR="00CB08AD" w:rsidRPr="004B4606" w:rsidRDefault="00CB08AD" w:rsidP="00CB08AD">
      <w:pPr>
        <w:pStyle w:val="a8"/>
        <w:tabs>
          <w:tab w:val="clear" w:pos="9355"/>
          <w:tab w:val="left" w:pos="6379"/>
        </w:tabs>
        <w:spacing w:line="360" w:lineRule="auto"/>
        <w:ind w:left="5398" w:right="-144"/>
        <w:jc w:val="both"/>
        <w:rPr>
          <w:lang w:val="uk-UA"/>
        </w:rPr>
      </w:pPr>
      <w:r>
        <w:rPr>
          <w:lang w:val="uk-UA"/>
        </w:rPr>
        <w:tab/>
      </w:r>
      <w:r w:rsidR="00875AE5">
        <w:rPr>
          <w:lang w:val="uk-UA"/>
        </w:rPr>
        <w:t>07</w:t>
      </w:r>
      <w:r>
        <w:rPr>
          <w:lang w:val="uk-UA"/>
        </w:rPr>
        <w:t>.02.2018</w:t>
      </w:r>
      <w:r w:rsidRPr="004B4606">
        <w:rPr>
          <w:lang w:val="uk-UA"/>
        </w:rPr>
        <w:t xml:space="preserve"> №</w:t>
      </w:r>
      <w:r w:rsidR="00875AE5">
        <w:rPr>
          <w:lang w:val="uk-UA"/>
        </w:rPr>
        <w:t>60</w:t>
      </w:r>
      <w:bookmarkStart w:id="0" w:name="_GoBack"/>
      <w:bookmarkEnd w:id="0"/>
    </w:p>
    <w:p w:rsidR="00CB08AD" w:rsidRPr="0093619E" w:rsidRDefault="00CB08AD" w:rsidP="00CB08AD">
      <w:pPr>
        <w:pStyle w:val="a6"/>
        <w:ind w:left="4956" w:firstLine="708"/>
        <w:jc w:val="center"/>
        <w:rPr>
          <w:rStyle w:val="rvts15"/>
          <w:sz w:val="24"/>
          <w:szCs w:val="24"/>
          <w:lang w:val="uk-UA"/>
        </w:rPr>
      </w:pPr>
    </w:p>
    <w:p w:rsidR="00CB08AD" w:rsidRPr="0093619E" w:rsidRDefault="00CB08AD" w:rsidP="00CB08AD">
      <w:pPr>
        <w:pStyle w:val="a6"/>
        <w:jc w:val="center"/>
        <w:rPr>
          <w:rStyle w:val="rvts15"/>
          <w:sz w:val="24"/>
          <w:szCs w:val="24"/>
        </w:rPr>
      </w:pPr>
    </w:p>
    <w:p w:rsidR="00CB08AD" w:rsidRPr="00745EAF" w:rsidRDefault="00CB08AD" w:rsidP="00CB08AD">
      <w:pPr>
        <w:jc w:val="center"/>
      </w:pPr>
      <w:r w:rsidRPr="00745EAF">
        <w:t>УМОВИ</w:t>
      </w:r>
    </w:p>
    <w:p w:rsidR="00CB08AD" w:rsidRDefault="00CB08AD" w:rsidP="00CB08AD">
      <w:pPr>
        <w:jc w:val="center"/>
      </w:pPr>
      <w:r w:rsidRPr="00957477">
        <w:t xml:space="preserve"> проведення конкурсу</w:t>
      </w:r>
      <w:r>
        <w:t xml:space="preserve"> </w:t>
      </w:r>
      <w:r w:rsidRPr="00957477">
        <w:t xml:space="preserve">на зайняття вакантної посади державної служби </w:t>
      </w:r>
    </w:p>
    <w:p w:rsidR="00CB08AD" w:rsidRDefault="00CB08AD" w:rsidP="00CB08AD">
      <w:pPr>
        <w:jc w:val="center"/>
      </w:pPr>
      <w:r w:rsidRPr="00957477">
        <w:t>категорії «</w:t>
      </w:r>
      <w:r>
        <w:t>В</w:t>
      </w:r>
      <w:r w:rsidRPr="00957477">
        <w:t xml:space="preserve">» - </w:t>
      </w:r>
      <w:r>
        <w:t xml:space="preserve">провідного спеціаліста бюджетного відділу управління </w:t>
      </w:r>
    </w:p>
    <w:p w:rsidR="00CB08AD" w:rsidRPr="00957477" w:rsidRDefault="00CB08AD" w:rsidP="00CB08AD">
      <w:pPr>
        <w:jc w:val="center"/>
      </w:pPr>
      <w:r>
        <w:t xml:space="preserve">фінансів </w:t>
      </w:r>
      <w:r w:rsidRPr="00957477">
        <w:t>Луцької</w:t>
      </w:r>
      <w:r>
        <w:t xml:space="preserve"> </w:t>
      </w:r>
      <w:r w:rsidRPr="00957477">
        <w:t>районної державної адміністрації Волинської області</w:t>
      </w:r>
    </w:p>
    <w:p w:rsidR="00CB08AD" w:rsidRPr="00957477" w:rsidRDefault="00CB08AD" w:rsidP="00CB08AD">
      <w:pPr>
        <w:jc w:val="cente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82"/>
        <w:gridCol w:w="2821"/>
        <w:gridCol w:w="6067"/>
      </w:tblGrid>
      <w:tr w:rsidR="00CB08AD" w:rsidRPr="00957477" w:rsidTr="00B17166">
        <w:tc>
          <w:tcPr>
            <w:tcW w:w="9512" w:type="dxa"/>
            <w:gridSpan w:val="3"/>
            <w:vAlign w:val="center"/>
          </w:tcPr>
          <w:p w:rsidR="00CB08AD" w:rsidRPr="00957477" w:rsidRDefault="00CB08AD" w:rsidP="00B17166">
            <w:pPr>
              <w:pStyle w:val="rvps12"/>
              <w:jc w:val="center"/>
            </w:pPr>
            <w:bookmarkStart w:id="1" w:name="n196"/>
            <w:bookmarkEnd w:id="1"/>
            <w:proofErr w:type="spellStart"/>
            <w:r w:rsidRPr="00957477">
              <w:t>Загальні</w:t>
            </w:r>
            <w:proofErr w:type="spellEnd"/>
            <w:r w:rsidRPr="00957477">
              <w:t xml:space="preserve"> </w:t>
            </w:r>
            <w:proofErr w:type="spellStart"/>
            <w:r w:rsidRPr="00957477">
              <w:t>умови</w:t>
            </w:r>
            <w:proofErr w:type="spellEnd"/>
          </w:p>
        </w:tc>
      </w:tr>
      <w:tr w:rsidR="00CB08AD" w:rsidRPr="000433E7" w:rsidTr="00B17166">
        <w:trPr>
          <w:trHeight w:val="259"/>
        </w:trPr>
        <w:tc>
          <w:tcPr>
            <w:tcW w:w="3417" w:type="dxa"/>
            <w:gridSpan w:val="2"/>
            <w:vAlign w:val="center"/>
          </w:tcPr>
          <w:p w:rsidR="00CB08AD" w:rsidRPr="00957477" w:rsidRDefault="00CB08AD" w:rsidP="00B17166">
            <w:pPr>
              <w:pStyle w:val="rvps14"/>
            </w:pPr>
            <w:proofErr w:type="spellStart"/>
            <w:r w:rsidRPr="00957477">
              <w:t>Посадові</w:t>
            </w:r>
            <w:proofErr w:type="spellEnd"/>
            <w:r w:rsidRPr="00957477">
              <w:t xml:space="preserve"> </w:t>
            </w:r>
            <w:proofErr w:type="spellStart"/>
            <w:r w:rsidRPr="00957477">
              <w:t>обов’язки</w:t>
            </w:r>
            <w:proofErr w:type="spellEnd"/>
          </w:p>
        </w:tc>
        <w:tc>
          <w:tcPr>
            <w:tcW w:w="6095" w:type="dxa"/>
          </w:tcPr>
          <w:p w:rsidR="00CB08AD" w:rsidRPr="001C4900" w:rsidRDefault="00CB08AD" w:rsidP="00B17166">
            <w:pPr>
              <w:shd w:val="clear" w:color="auto" w:fill="FFFFFF"/>
              <w:ind w:left="127" w:right="126" w:firstLine="709"/>
              <w:jc w:val="both"/>
            </w:pPr>
            <w:r w:rsidRPr="001C4900">
              <w:t xml:space="preserve">Здійснює роботу по складанню розрахунків установ  соціального захисту до проекту районного бюджету; приймає кошториси по установах соціального захисту населення. </w:t>
            </w:r>
          </w:p>
          <w:p w:rsidR="00CB08AD" w:rsidRPr="001C4900" w:rsidRDefault="00CB08AD" w:rsidP="00B17166">
            <w:pPr>
              <w:shd w:val="clear" w:color="auto" w:fill="FFFFFF"/>
              <w:ind w:left="127" w:right="126" w:firstLine="709"/>
              <w:jc w:val="both"/>
              <w:rPr>
                <w:color w:val="000000"/>
                <w:spacing w:val="-4"/>
              </w:rPr>
            </w:pPr>
            <w:r w:rsidRPr="001C4900">
              <w:rPr>
                <w:color w:val="000000"/>
                <w:spacing w:val="-4"/>
              </w:rPr>
              <w:t>Готує пропозиції по їх перевірці та подає необхідні матеріали для включення до проекту районного бюджету по районних програмах. Здійснює контроль за дотримання законодавства щодо використання бюджетних коштів, передбачених на виконання районних програм.</w:t>
            </w:r>
          </w:p>
          <w:p w:rsidR="00CB08AD" w:rsidRPr="001C4900" w:rsidRDefault="00CB08AD" w:rsidP="00B17166">
            <w:pPr>
              <w:ind w:left="127" w:right="126"/>
              <w:jc w:val="both"/>
            </w:pPr>
            <w:r w:rsidRPr="001C4900">
              <w:t xml:space="preserve">          Перевіряє правильність складання і затвердження кошторисів та планів використання  коштів по установах  соціального захисту населення, готує пропозиції по їх перевірці та подає необхідні матеріали. У встановленому порядку готує пропозиції щодо внесення змін до розпису по галузі соціальний захист та здійснює .</w:t>
            </w:r>
          </w:p>
          <w:p w:rsidR="00CB08AD" w:rsidRPr="001C4900" w:rsidRDefault="00CB08AD" w:rsidP="00B17166">
            <w:pPr>
              <w:ind w:left="127" w:right="126" w:firstLine="708"/>
              <w:jc w:val="both"/>
            </w:pPr>
            <w:r w:rsidRPr="001C4900">
              <w:t>Проводить моніторинг змін видаткової частини зведеного та районного бюджетів. Забезпечує фінансування видатків установ, закладів передбачених розписом районного бюджету.</w:t>
            </w:r>
          </w:p>
          <w:p w:rsidR="00CB08AD" w:rsidRPr="001C4900" w:rsidRDefault="00CB08AD" w:rsidP="00B17166">
            <w:pPr>
              <w:ind w:left="127" w:right="126" w:firstLine="708"/>
              <w:jc w:val="both"/>
            </w:pPr>
            <w:r w:rsidRPr="001C4900">
              <w:t xml:space="preserve">Здійснює контроль за відповідністю бюджетному законодавству України, показників затверджених бюджетів, розпису, внесенню змін до  </w:t>
            </w:r>
            <w:proofErr w:type="spellStart"/>
            <w:r w:rsidRPr="001C4900">
              <w:t>Піддубцівського</w:t>
            </w:r>
            <w:proofErr w:type="spellEnd"/>
            <w:r w:rsidRPr="001C4900">
              <w:t xml:space="preserve">, </w:t>
            </w:r>
            <w:proofErr w:type="spellStart"/>
            <w:r w:rsidRPr="001C4900">
              <w:t>Промінського</w:t>
            </w:r>
            <w:proofErr w:type="spellEnd"/>
            <w:r w:rsidRPr="001C4900">
              <w:t xml:space="preserve">, Радомишльського, </w:t>
            </w:r>
            <w:proofErr w:type="spellStart"/>
            <w:r w:rsidRPr="001C4900">
              <w:t>Ратнівського</w:t>
            </w:r>
            <w:proofErr w:type="spellEnd"/>
            <w:r w:rsidRPr="001C4900">
              <w:t xml:space="preserve">, </w:t>
            </w:r>
            <w:proofErr w:type="spellStart"/>
            <w:r w:rsidRPr="001C4900">
              <w:t>Романівського</w:t>
            </w:r>
            <w:proofErr w:type="spellEnd"/>
            <w:r w:rsidRPr="001C4900">
              <w:t xml:space="preserve">, </w:t>
            </w:r>
            <w:proofErr w:type="spellStart"/>
            <w:r w:rsidRPr="001C4900">
              <w:t>Садівського</w:t>
            </w:r>
            <w:proofErr w:type="spellEnd"/>
            <w:r w:rsidRPr="001C4900">
              <w:t xml:space="preserve">, </w:t>
            </w:r>
            <w:proofErr w:type="spellStart"/>
            <w:r w:rsidRPr="001C4900">
              <w:t>Чаруківського</w:t>
            </w:r>
            <w:proofErr w:type="spellEnd"/>
            <w:r w:rsidRPr="001C4900">
              <w:t xml:space="preserve">, </w:t>
            </w:r>
            <w:proofErr w:type="spellStart"/>
            <w:r w:rsidRPr="001C4900">
              <w:t>Шепельського</w:t>
            </w:r>
            <w:proofErr w:type="spellEnd"/>
            <w:r w:rsidRPr="001C4900">
              <w:t xml:space="preserve"> сільських бюджетів та </w:t>
            </w:r>
            <w:proofErr w:type="spellStart"/>
            <w:r w:rsidRPr="001C4900">
              <w:t>Торчинського</w:t>
            </w:r>
            <w:proofErr w:type="spellEnd"/>
            <w:r w:rsidRPr="001C4900">
              <w:t xml:space="preserve"> селищного бюджету.</w:t>
            </w:r>
          </w:p>
          <w:p w:rsidR="00CB08AD" w:rsidRPr="001C4900" w:rsidRDefault="00CB08AD" w:rsidP="00B17166">
            <w:pPr>
              <w:ind w:left="127" w:right="126"/>
              <w:jc w:val="both"/>
            </w:pPr>
            <w:r w:rsidRPr="001C4900">
              <w:tab/>
              <w:t>Узагальнює практику законодавства по галузі соціального захисту населення.</w:t>
            </w:r>
          </w:p>
          <w:p w:rsidR="00CB08AD" w:rsidRPr="001C4900" w:rsidRDefault="00CB08AD" w:rsidP="00B17166">
            <w:pPr>
              <w:shd w:val="clear" w:color="auto" w:fill="FFFFFF"/>
              <w:ind w:left="127" w:right="126" w:firstLine="709"/>
              <w:jc w:val="both"/>
              <w:rPr>
                <w:color w:val="000000"/>
                <w:spacing w:val="-4"/>
              </w:rPr>
            </w:pPr>
            <w:r w:rsidRPr="001C4900">
              <w:rPr>
                <w:color w:val="000000"/>
                <w:spacing w:val="-4"/>
              </w:rPr>
              <w:t>Готує розподіл на фінансування коштів іншої субвенції з районного бюджету іншим місцевим бюджетам.</w:t>
            </w:r>
          </w:p>
          <w:p w:rsidR="00CB08AD" w:rsidRPr="001C4900" w:rsidRDefault="00CB08AD" w:rsidP="00B17166">
            <w:pPr>
              <w:ind w:left="127" w:right="126" w:firstLine="708"/>
              <w:jc w:val="both"/>
            </w:pPr>
            <w:r w:rsidRPr="001C4900">
              <w:t>Виконує щомісячну, квартальну, річну звітність, що стосується видаткової частини бюджету.</w:t>
            </w:r>
          </w:p>
          <w:p w:rsidR="00CB08AD" w:rsidRPr="001C4900" w:rsidRDefault="00CB08AD" w:rsidP="00B17166">
            <w:pPr>
              <w:ind w:left="127" w:right="126" w:firstLine="708"/>
              <w:jc w:val="both"/>
            </w:pPr>
            <w:r w:rsidRPr="001C4900">
              <w:t>Здійснює виконання завдань департаменту фінансів Волинської облдержадміністрації, районної державної адміністрації, районної ради та інших установ на відповідній ділянці роботи; інші функції, пов’язані з виконанням покладених на нього завдань.</w:t>
            </w:r>
            <w:r w:rsidRPr="001C4900">
              <w:rPr>
                <w:color w:val="000000"/>
              </w:rPr>
              <w:t xml:space="preserve"> </w:t>
            </w:r>
          </w:p>
          <w:p w:rsidR="00CB08AD" w:rsidRDefault="00CB08AD" w:rsidP="00B17166">
            <w:pPr>
              <w:ind w:left="127" w:right="126" w:firstLine="708"/>
              <w:jc w:val="both"/>
            </w:pPr>
            <w:r w:rsidRPr="001C4900">
              <w:t>Здійснює комп’ютерне забезпечення вище наведеної ділянки роботи в програмі АІС “Місцеві бюджети”.</w:t>
            </w:r>
          </w:p>
          <w:p w:rsidR="00C84804" w:rsidRPr="001C4900" w:rsidRDefault="00C84804" w:rsidP="00B17166">
            <w:pPr>
              <w:ind w:left="127" w:right="126" w:firstLine="708"/>
              <w:jc w:val="both"/>
            </w:pPr>
          </w:p>
        </w:tc>
      </w:tr>
      <w:tr w:rsidR="00CB08AD" w:rsidRPr="00DA4DA2" w:rsidTr="00B17166">
        <w:tc>
          <w:tcPr>
            <w:tcW w:w="3417" w:type="dxa"/>
            <w:gridSpan w:val="2"/>
            <w:vAlign w:val="center"/>
          </w:tcPr>
          <w:p w:rsidR="00CB08AD" w:rsidRPr="00267D32" w:rsidRDefault="00CB08AD" w:rsidP="00B17166">
            <w:pPr>
              <w:pStyle w:val="rvps14"/>
            </w:pPr>
            <w:proofErr w:type="spellStart"/>
            <w:r w:rsidRPr="00267D32">
              <w:lastRenderedPageBreak/>
              <w:t>Умови</w:t>
            </w:r>
            <w:proofErr w:type="spellEnd"/>
            <w:r w:rsidRPr="00267D32">
              <w:t xml:space="preserve"> оплати </w:t>
            </w:r>
            <w:proofErr w:type="spellStart"/>
            <w:r w:rsidRPr="00267D32">
              <w:t>праці</w:t>
            </w:r>
            <w:proofErr w:type="spellEnd"/>
          </w:p>
        </w:tc>
        <w:tc>
          <w:tcPr>
            <w:tcW w:w="6095" w:type="dxa"/>
          </w:tcPr>
          <w:p w:rsidR="00CB08AD" w:rsidRPr="00267D32" w:rsidRDefault="00CB08AD" w:rsidP="00B17166">
            <w:pPr>
              <w:pStyle w:val="rvps14"/>
              <w:spacing w:before="0" w:beforeAutospacing="0" w:after="0" w:afterAutospacing="0"/>
              <w:ind w:left="70"/>
            </w:pPr>
            <w:r w:rsidRPr="00267D32">
              <w:t xml:space="preserve">- </w:t>
            </w:r>
            <w:proofErr w:type="spellStart"/>
            <w:r w:rsidRPr="00267D32">
              <w:t>Посадовий</w:t>
            </w:r>
            <w:proofErr w:type="spellEnd"/>
            <w:r w:rsidRPr="00267D32">
              <w:t xml:space="preserve"> оклад – </w:t>
            </w:r>
            <w:r>
              <w:rPr>
                <w:lang w:val="uk-UA"/>
              </w:rPr>
              <w:t>3500</w:t>
            </w:r>
            <w:r w:rsidRPr="00267D32">
              <w:t xml:space="preserve"> грн.; </w:t>
            </w:r>
          </w:p>
          <w:p w:rsidR="00CB08AD" w:rsidRPr="00267D32" w:rsidRDefault="00CB08AD" w:rsidP="00B17166">
            <w:pPr>
              <w:pStyle w:val="rvps14"/>
              <w:spacing w:before="0" w:beforeAutospacing="0" w:after="0" w:afterAutospacing="0"/>
              <w:ind w:left="70"/>
            </w:pPr>
            <w:r w:rsidRPr="00267D32">
              <w:t xml:space="preserve">- Надбавка за </w:t>
            </w:r>
            <w:proofErr w:type="spellStart"/>
            <w:r w:rsidRPr="00267D32">
              <w:t>вислугу</w:t>
            </w:r>
            <w:proofErr w:type="spellEnd"/>
            <w:r w:rsidRPr="00267D32">
              <w:t xml:space="preserve"> </w:t>
            </w:r>
            <w:proofErr w:type="spellStart"/>
            <w:r w:rsidRPr="00267D32">
              <w:t>років</w:t>
            </w:r>
            <w:proofErr w:type="spellEnd"/>
            <w:r w:rsidRPr="00267D32">
              <w:t>;</w:t>
            </w:r>
          </w:p>
          <w:p w:rsidR="00CB08AD" w:rsidRPr="00267D32" w:rsidRDefault="00CB08AD" w:rsidP="00B17166">
            <w:pPr>
              <w:pStyle w:val="rvps14"/>
              <w:spacing w:before="0" w:beforeAutospacing="0" w:after="0" w:afterAutospacing="0"/>
              <w:ind w:left="70"/>
            </w:pPr>
            <w:r w:rsidRPr="00267D32">
              <w:t xml:space="preserve">- Надбавка за ранг державного </w:t>
            </w:r>
            <w:proofErr w:type="spellStart"/>
            <w:r w:rsidRPr="00267D32">
              <w:t>службовця</w:t>
            </w:r>
            <w:proofErr w:type="spellEnd"/>
            <w:r w:rsidRPr="00267D32">
              <w:t>;</w:t>
            </w:r>
          </w:p>
          <w:p w:rsidR="00CB08AD" w:rsidRPr="00267D32" w:rsidRDefault="00CB08AD" w:rsidP="00B17166">
            <w:pPr>
              <w:pStyle w:val="rvps14"/>
              <w:spacing w:before="0" w:beforeAutospacing="0" w:after="0" w:afterAutospacing="0"/>
              <w:ind w:left="70"/>
            </w:pPr>
            <w:r w:rsidRPr="00267D32">
              <w:t xml:space="preserve">- </w:t>
            </w:r>
            <w:proofErr w:type="spellStart"/>
            <w:r w:rsidRPr="00267D32">
              <w:t>Премія</w:t>
            </w:r>
            <w:proofErr w:type="spellEnd"/>
            <w:r w:rsidRPr="00267D32">
              <w:t xml:space="preserve"> (у </w:t>
            </w:r>
            <w:proofErr w:type="spellStart"/>
            <w:r w:rsidRPr="00267D32">
              <w:t>разі</w:t>
            </w:r>
            <w:proofErr w:type="spellEnd"/>
            <w:r w:rsidRPr="00267D32">
              <w:t xml:space="preserve"> </w:t>
            </w:r>
            <w:proofErr w:type="spellStart"/>
            <w:r w:rsidRPr="00267D32">
              <w:t>встановлення</w:t>
            </w:r>
            <w:proofErr w:type="spellEnd"/>
            <w:r w:rsidRPr="00267D32">
              <w:t>).</w:t>
            </w:r>
          </w:p>
        </w:tc>
      </w:tr>
      <w:tr w:rsidR="00CB08AD" w:rsidTr="00B17166">
        <w:tc>
          <w:tcPr>
            <w:tcW w:w="3417" w:type="dxa"/>
            <w:gridSpan w:val="2"/>
            <w:vAlign w:val="center"/>
          </w:tcPr>
          <w:p w:rsidR="00CB08AD" w:rsidRPr="00267D32" w:rsidRDefault="00CB08AD" w:rsidP="00B17166">
            <w:pPr>
              <w:pStyle w:val="rvps14"/>
            </w:pPr>
            <w:proofErr w:type="spellStart"/>
            <w:r w:rsidRPr="00267D32">
              <w:t>Інформація</w:t>
            </w:r>
            <w:proofErr w:type="spellEnd"/>
            <w:r w:rsidRPr="00267D32">
              <w:t xml:space="preserve"> про </w:t>
            </w:r>
            <w:proofErr w:type="spellStart"/>
            <w:r w:rsidRPr="00267D32">
              <w:t>строковість</w:t>
            </w:r>
            <w:proofErr w:type="spellEnd"/>
            <w:r w:rsidRPr="00267D32">
              <w:t xml:space="preserve"> </w:t>
            </w:r>
            <w:proofErr w:type="spellStart"/>
            <w:r w:rsidRPr="00267D32">
              <w:t>чи</w:t>
            </w:r>
            <w:proofErr w:type="spellEnd"/>
            <w:r w:rsidRPr="00267D32">
              <w:t xml:space="preserve"> </w:t>
            </w:r>
            <w:proofErr w:type="spellStart"/>
            <w:r w:rsidRPr="00267D32">
              <w:t>безстроковість</w:t>
            </w:r>
            <w:proofErr w:type="spellEnd"/>
            <w:r w:rsidRPr="00267D32">
              <w:t xml:space="preserve"> </w:t>
            </w:r>
            <w:proofErr w:type="spellStart"/>
            <w:r w:rsidRPr="00267D32">
              <w:t>призначення</w:t>
            </w:r>
            <w:proofErr w:type="spellEnd"/>
            <w:r w:rsidRPr="00267D32">
              <w:t xml:space="preserve"> на посаду</w:t>
            </w:r>
          </w:p>
        </w:tc>
        <w:tc>
          <w:tcPr>
            <w:tcW w:w="6095" w:type="dxa"/>
          </w:tcPr>
          <w:p w:rsidR="00CB08AD" w:rsidRPr="00267D32" w:rsidRDefault="00CB08AD" w:rsidP="00B17166">
            <w:pPr>
              <w:pStyle w:val="rvps14"/>
              <w:spacing w:before="0" w:beforeAutospacing="0" w:after="0" w:afterAutospacing="0"/>
              <w:ind w:firstLine="70"/>
            </w:pPr>
            <w:proofErr w:type="spellStart"/>
            <w:r w:rsidRPr="00267D32">
              <w:t>Призначення</w:t>
            </w:r>
            <w:proofErr w:type="spellEnd"/>
            <w:r w:rsidRPr="00267D32">
              <w:t xml:space="preserve"> </w:t>
            </w:r>
            <w:proofErr w:type="spellStart"/>
            <w:r w:rsidRPr="00267D32">
              <w:t>безстрокове</w:t>
            </w:r>
            <w:proofErr w:type="spellEnd"/>
            <w:r w:rsidRPr="00267D32">
              <w:t xml:space="preserve"> </w:t>
            </w:r>
          </w:p>
        </w:tc>
      </w:tr>
      <w:tr w:rsidR="00CB08AD" w:rsidTr="00B17166">
        <w:tc>
          <w:tcPr>
            <w:tcW w:w="3417" w:type="dxa"/>
            <w:gridSpan w:val="2"/>
            <w:vAlign w:val="center"/>
          </w:tcPr>
          <w:p w:rsidR="00CB08AD" w:rsidRPr="00267D32" w:rsidRDefault="00CB08AD" w:rsidP="00B17166">
            <w:pPr>
              <w:pStyle w:val="rvps14"/>
            </w:pPr>
            <w:proofErr w:type="spellStart"/>
            <w:r w:rsidRPr="00267D32">
              <w:t>Перелік</w:t>
            </w:r>
            <w:proofErr w:type="spellEnd"/>
            <w:r w:rsidRPr="00267D32">
              <w:t xml:space="preserve"> </w:t>
            </w:r>
            <w:proofErr w:type="spellStart"/>
            <w:r w:rsidRPr="00267D32">
              <w:t>документів</w:t>
            </w:r>
            <w:proofErr w:type="spellEnd"/>
            <w:r w:rsidRPr="00267D32">
              <w:t xml:space="preserve">, </w:t>
            </w:r>
            <w:proofErr w:type="spellStart"/>
            <w:r w:rsidRPr="00267D32">
              <w:t>необхідних</w:t>
            </w:r>
            <w:proofErr w:type="spellEnd"/>
            <w:r w:rsidRPr="00267D32">
              <w:t xml:space="preserve"> для </w:t>
            </w:r>
            <w:proofErr w:type="spellStart"/>
            <w:r w:rsidRPr="00267D32">
              <w:t>участі</w:t>
            </w:r>
            <w:proofErr w:type="spellEnd"/>
            <w:r w:rsidRPr="00267D32">
              <w:t xml:space="preserve"> в </w:t>
            </w:r>
            <w:proofErr w:type="spellStart"/>
            <w:r w:rsidRPr="00267D32">
              <w:t>конкурсі</w:t>
            </w:r>
            <w:proofErr w:type="spellEnd"/>
            <w:r w:rsidRPr="00267D32">
              <w:t xml:space="preserve">, та строк </w:t>
            </w:r>
            <w:proofErr w:type="spellStart"/>
            <w:r w:rsidRPr="00267D32">
              <w:t>їх</w:t>
            </w:r>
            <w:proofErr w:type="spellEnd"/>
            <w:r w:rsidRPr="00267D32">
              <w:t xml:space="preserve"> </w:t>
            </w:r>
            <w:proofErr w:type="spellStart"/>
            <w:r w:rsidRPr="00267D32">
              <w:t>подання</w:t>
            </w:r>
            <w:proofErr w:type="spellEnd"/>
          </w:p>
        </w:tc>
        <w:tc>
          <w:tcPr>
            <w:tcW w:w="6095" w:type="dxa"/>
          </w:tcPr>
          <w:p w:rsidR="00CB08AD" w:rsidRPr="00267D32" w:rsidRDefault="00CB08AD" w:rsidP="00B17166">
            <w:pPr>
              <w:ind w:left="70" w:right="140"/>
              <w:jc w:val="both"/>
              <w:rPr>
                <w:rFonts w:eastAsia="Calibri"/>
              </w:rPr>
            </w:pPr>
            <w:r w:rsidRPr="00267D32">
              <w:t>1</w:t>
            </w:r>
            <w:r w:rsidRPr="00267D32">
              <w:rPr>
                <w:rFonts w:eastAsia="Calibri"/>
              </w:rPr>
              <w:t>)</w:t>
            </w:r>
            <w:r>
              <w:rPr>
                <w:rFonts w:eastAsia="Calibri"/>
              </w:rPr>
              <w:t> </w:t>
            </w:r>
            <w:r w:rsidRPr="00267D32">
              <w:rPr>
                <w:rFonts w:eastAsia="Calibri"/>
              </w:rPr>
              <w:t>копія паспорта громадянина України;</w:t>
            </w:r>
          </w:p>
          <w:p w:rsidR="00CB08AD" w:rsidRPr="00267D32" w:rsidRDefault="00CB08AD" w:rsidP="00B17166">
            <w:pPr>
              <w:ind w:left="70" w:right="140"/>
              <w:jc w:val="both"/>
              <w:rPr>
                <w:rFonts w:eastAsia="Calibri"/>
              </w:rPr>
            </w:pPr>
            <w:r>
              <w:rPr>
                <w:rFonts w:eastAsia="Calibri"/>
              </w:rPr>
              <w:t>2) </w:t>
            </w:r>
            <w:r w:rsidRPr="00267D32">
              <w:rPr>
                <w:rFonts w:eastAsia="Calibri"/>
              </w:rPr>
              <w:t>письмова заява про участь у конкурсі із зазначенням основних мотивів до зайняття посади державної служби, до якої додається резюме у довільній формі;</w:t>
            </w:r>
          </w:p>
          <w:p w:rsidR="00CB08AD" w:rsidRPr="00267D32" w:rsidRDefault="00CB08AD" w:rsidP="00B17166">
            <w:pPr>
              <w:ind w:left="70" w:right="140"/>
              <w:jc w:val="both"/>
              <w:rPr>
                <w:rFonts w:eastAsia="Calibri"/>
              </w:rPr>
            </w:pPr>
            <w:r w:rsidRPr="00267D32">
              <w:rPr>
                <w:rFonts w:eastAsia="Calibri"/>
              </w:rPr>
              <w:t>3)</w:t>
            </w:r>
            <w:r>
              <w:rPr>
                <w:rFonts w:eastAsia="Calibri"/>
              </w:rPr>
              <w:t> </w:t>
            </w:r>
            <w:r w:rsidRPr="00267D32">
              <w:rPr>
                <w:rFonts w:eastAsia="Calibri"/>
              </w:rPr>
              <w:t xml:space="preserve">письмова заява, в якій особа повідомляє, що до неї не застосовуються заборони, визначені </w:t>
            </w:r>
            <w:hyperlink r:id="rId4" w:anchor="n13" w:tgtFrame="_blank" w:history="1">
              <w:r w:rsidRPr="00267D32">
                <w:rPr>
                  <w:rFonts w:eastAsia="Calibri"/>
                </w:rPr>
                <w:t>частиною третьою</w:t>
              </w:r>
            </w:hyperlink>
            <w:r w:rsidRPr="00267D32">
              <w:rPr>
                <w:rFonts w:eastAsia="Calibri"/>
              </w:rPr>
              <w:t xml:space="preserve"> або </w:t>
            </w:r>
            <w:hyperlink r:id="rId5" w:anchor="n14" w:tgtFrame="_blank" w:history="1">
              <w:r w:rsidRPr="00267D32">
                <w:rPr>
                  <w:rFonts w:eastAsia="Calibri"/>
                </w:rPr>
                <w:t>четвертою</w:t>
              </w:r>
            </w:hyperlink>
            <w:r w:rsidRPr="00267D32">
              <w:rPr>
                <w:rFonts w:eastAsia="Calibri"/>
              </w:rPr>
              <w:t xml:space="preserve"> статті 1 Закону України </w:t>
            </w:r>
            <w:r>
              <w:rPr>
                <w:rFonts w:eastAsia="Calibri"/>
              </w:rPr>
              <w:t>«</w:t>
            </w:r>
            <w:r w:rsidRPr="00267D32">
              <w:rPr>
                <w:rFonts w:eastAsia="Calibri"/>
              </w:rPr>
              <w:t>Про очищення влади</w:t>
            </w:r>
            <w:r>
              <w:rPr>
                <w:rFonts w:eastAsia="Calibri"/>
              </w:rPr>
              <w:t>»</w:t>
            </w:r>
            <w:r w:rsidRPr="00267D32">
              <w:rPr>
                <w:rFonts w:eastAsia="Calibri"/>
              </w:rPr>
              <w:t>, та надає згоду на проходження перевірки та оприлюднення відомостей стосовно неї відповідно до зазначеного Закону;</w:t>
            </w:r>
          </w:p>
          <w:p w:rsidR="00CB08AD" w:rsidRPr="00267D32" w:rsidRDefault="00CB08AD" w:rsidP="00B17166">
            <w:pPr>
              <w:ind w:left="70" w:right="140"/>
              <w:jc w:val="both"/>
              <w:rPr>
                <w:rFonts w:eastAsia="Calibri"/>
              </w:rPr>
            </w:pPr>
            <w:r w:rsidRPr="00267D32">
              <w:rPr>
                <w:rFonts w:eastAsia="Calibri"/>
              </w:rPr>
              <w:t>4)</w:t>
            </w:r>
            <w:r>
              <w:rPr>
                <w:rFonts w:eastAsia="Calibri"/>
              </w:rPr>
              <w:t> </w:t>
            </w:r>
            <w:r w:rsidRPr="00267D32">
              <w:rPr>
                <w:rFonts w:eastAsia="Calibri"/>
              </w:rPr>
              <w:t>копія (копії) документа (документів) про освіту;</w:t>
            </w:r>
          </w:p>
          <w:p w:rsidR="00CB08AD" w:rsidRPr="00267D32" w:rsidRDefault="00CB08AD" w:rsidP="00B17166">
            <w:pPr>
              <w:ind w:left="70" w:right="140"/>
              <w:jc w:val="both"/>
              <w:rPr>
                <w:rFonts w:eastAsia="Calibri"/>
              </w:rPr>
            </w:pPr>
            <w:r>
              <w:rPr>
                <w:rFonts w:eastAsia="Calibri"/>
              </w:rPr>
              <w:t>5) </w:t>
            </w:r>
            <w:r w:rsidRPr="00267D32">
              <w:rPr>
                <w:rFonts w:eastAsia="Calibri"/>
              </w:rPr>
              <w:t>посвідчення атестації щодо вільного володіння державною мовою;</w:t>
            </w:r>
          </w:p>
          <w:p w:rsidR="00CB08AD" w:rsidRPr="00267D32" w:rsidRDefault="00CB08AD" w:rsidP="00B17166">
            <w:pPr>
              <w:ind w:left="70" w:right="140"/>
              <w:jc w:val="both"/>
              <w:rPr>
                <w:rFonts w:eastAsia="Calibri"/>
              </w:rPr>
            </w:pPr>
            <w:r w:rsidRPr="00267D32">
              <w:rPr>
                <w:rFonts w:eastAsia="Calibri"/>
              </w:rPr>
              <w:t>6)</w:t>
            </w:r>
            <w:r>
              <w:rPr>
                <w:rFonts w:eastAsia="Calibri"/>
              </w:rPr>
              <w:t> </w:t>
            </w:r>
            <w:r w:rsidRPr="00267D32">
              <w:rPr>
                <w:rFonts w:eastAsia="Calibri"/>
              </w:rPr>
              <w:t>заповнена особова картка встановленого зразка;</w:t>
            </w:r>
          </w:p>
          <w:p w:rsidR="00CB08AD" w:rsidRPr="00267D32" w:rsidRDefault="00CB08AD" w:rsidP="00B17166">
            <w:pPr>
              <w:ind w:left="70" w:right="140"/>
              <w:jc w:val="both"/>
              <w:rPr>
                <w:rFonts w:eastAsia="Calibri"/>
              </w:rPr>
            </w:pPr>
            <w:r w:rsidRPr="00267D32">
              <w:rPr>
                <w:rFonts w:eastAsia="Calibri"/>
              </w:rPr>
              <w:t>7)</w:t>
            </w:r>
            <w:r>
              <w:rPr>
                <w:rFonts w:eastAsia="Calibri"/>
              </w:rPr>
              <w:t> </w:t>
            </w:r>
            <w:r w:rsidRPr="00267D32">
              <w:rPr>
                <w:rFonts w:eastAsia="Calibri"/>
              </w:rPr>
              <w:t>декларація особи, уповноваженої на виконання функцій держави або місцевого самоврядування, за 201</w:t>
            </w:r>
            <w:r>
              <w:rPr>
                <w:rFonts w:eastAsia="Calibri"/>
              </w:rPr>
              <w:t>7 </w:t>
            </w:r>
            <w:r w:rsidRPr="00267D32">
              <w:rPr>
                <w:rFonts w:eastAsia="Calibri"/>
              </w:rPr>
              <w:t>рік;</w:t>
            </w:r>
          </w:p>
          <w:p w:rsidR="00CB08AD" w:rsidRPr="00B6367B" w:rsidRDefault="00CB08AD" w:rsidP="00CB08AD">
            <w:pPr>
              <w:pStyle w:val="rvps2"/>
              <w:spacing w:before="0" w:beforeAutospacing="0" w:after="0" w:afterAutospacing="0"/>
              <w:ind w:left="70" w:right="140"/>
              <w:jc w:val="both"/>
              <w:rPr>
                <w:lang w:val="uk-UA"/>
              </w:rPr>
            </w:pPr>
            <w:r w:rsidRPr="00B6367B">
              <w:rPr>
                <w:lang w:val="uk-UA"/>
              </w:rPr>
              <w:t xml:space="preserve">Строк подання документів: до </w:t>
            </w:r>
            <w:r>
              <w:rPr>
                <w:lang w:val="uk-UA"/>
              </w:rPr>
              <w:t>23 лютого</w:t>
            </w:r>
            <w:r w:rsidRPr="00B6367B">
              <w:rPr>
                <w:lang w:val="uk-UA"/>
              </w:rPr>
              <w:t xml:space="preserve"> 2018 року включно.</w:t>
            </w:r>
          </w:p>
        </w:tc>
      </w:tr>
      <w:tr w:rsidR="00CB08AD" w:rsidRPr="00A64C6A" w:rsidTr="00B17166">
        <w:tc>
          <w:tcPr>
            <w:tcW w:w="3417" w:type="dxa"/>
            <w:gridSpan w:val="2"/>
            <w:vAlign w:val="center"/>
          </w:tcPr>
          <w:p w:rsidR="00CB08AD" w:rsidRPr="00B6367B" w:rsidRDefault="00CB08AD" w:rsidP="00B17166">
            <w:pPr>
              <w:pStyle w:val="rvps14"/>
              <w:rPr>
                <w:lang w:val="uk-UA"/>
              </w:rPr>
            </w:pPr>
            <w:r w:rsidRPr="00B6367B">
              <w:rPr>
                <w:lang w:val="uk-UA"/>
              </w:rPr>
              <w:t>Місце, час та дата початку проведення конкурсу</w:t>
            </w:r>
          </w:p>
        </w:tc>
        <w:tc>
          <w:tcPr>
            <w:tcW w:w="6095" w:type="dxa"/>
          </w:tcPr>
          <w:p w:rsidR="00CB08AD" w:rsidRPr="00B6367B" w:rsidRDefault="00CB08AD" w:rsidP="00B17166">
            <w:pPr>
              <w:ind w:left="94"/>
              <w:textAlignment w:val="baseline"/>
              <w:rPr>
                <w:color w:val="000000"/>
              </w:rPr>
            </w:pPr>
            <w:r w:rsidRPr="00B6367B">
              <w:rPr>
                <w:color w:val="000000"/>
              </w:rPr>
              <w:t>43001, Волинська область,</w:t>
            </w:r>
          </w:p>
          <w:p w:rsidR="00CB08AD" w:rsidRPr="00B6367B" w:rsidRDefault="00CB08AD" w:rsidP="00B17166">
            <w:pPr>
              <w:ind w:left="94"/>
              <w:textAlignment w:val="baseline"/>
            </w:pPr>
            <w:r w:rsidRPr="00B6367B">
              <w:t xml:space="preserve">м. Луцьк, вул. </w:t>
            </w:r>
            <w:r>
              <w:t>Шевченка</w:t>
            </w:r>
            <w:r w:rsidRPr="00B6367B">
              <w:t xml:space="preserve">, </w:t>
            </w:r>
            <w:r>
              <w:t>41</w:t>
            </w:r>
            <w:r w:rsidR="00A411EA">
              <w:t>,</w:t>
            </w:r>
          </w:p>
          <w:p w:rsidR="00CB08AD" w:rsidRPr="00B6367B" w:rsidRDefault="00CB08AD" w:rsidP="00CB08AD">
            <w:pPr>
              <w:ind w:left="94"/>
              <w:textAlignment w:val="baseline"/>
              <w:rPr>
                <w:color w:val="000000"/>
              </w:rPr>
            </w:pPr>
            <w:r w:rsidRPr="00B6367B">
              <w:rPr>
                <w:color w:val="000000"/>
              </w:rPr>
              <w:t xml:space="preserve">10 год.00 хв., </w:t>
            </w:r>
            <w:r>
              <w:rPr>
                <w:color w:val="000000"/>
              </w:rPr>
              <w:t>28 лютого</w:t>
            </w:r>
            <w:r w:rsidRPr="00B6367B">
              <w:rPr>
                <w:color w:val="000000"/>
              </w:rPr>
              <w:t xml:space="preserve"> 201</w:t>
            </w:r>
            <w:r>
              <w:rPr>
                <w:color w:val="000000"/>
              </w:rPr>
              <w:t>8</w:t>
            </w:r>
            <w:r w:rsidRPr="00B6367B">
              <w:rPr>
                <w:color w:val="000000"/>
              </w:rPr>
              <w:t xml:space="preserve"> року  (тестування)</w:t>
            </w:r>
          </w:p>
        </w:tc>
      </w:tr>
      <w:tr w:rsidR="00CB08AD" w:rsidRPr="00267D32" w:rsidTr="00B17166">
        <w:tc>
          <w:tcPr>
            <w:tcW w:w="3417" w:type="dxa"/>
            <w:gridSpan w:val="2"/>
            <w:vAlign w:val="center"/>
          </w:tcPr>
          <w:p w:rsidR="00CB08AD" w:rsidRPr="00B6367B" w:rsidRDefault="00CB08AD" w:rsidP="00B17166">
            <w:pPr>
              <w:pStyle w:val="rvps14"/>
              <w:rPr>
                <w:lang w:val="uk-UA"/>
              </w:rPr>
            </w:pPr>
            <w:r w:rsidRPr="00B6367B">
              <w:rPr>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095" w:type="dxa"/>
          </w:tcPr>
          <w:p w:rsidR="00CB08AD" w:rsidRPr="00B6367B" w:rsidRDefault="00CB08AD" w:rsidP="00B17166">
            <w:pPr>
              <w:ind w:left="94"/>
              <w:textAlignment w:val="baseline"/>
              <w:rPr>
                <w:color w:val="000000"/>
              </w:rPr>
            </w:pPr>
            <w:r>
              <w:rPr>
                <w:color w:val="000000"/>
              </w:rPr>
              <w:t xml:space="preserve">Крикун </w:t>
            </w:r>
            <w:r w:rsidRPr="00B6367B">
              <w:rPr>
                <w:color w:val="000000"/>
              </w:rPr>
              <w:t xml:space="preserve">Оксана </w:t>
            </w:r>
            <w:r>
              <w:rPr>
                <w:color w:val="000000"/>
              </w:rPr>
              <w:t>Романівна</w:t>
            </w:r>
          </w:p>
          <w:p w:rsidR="00CB08AD" w:rsidRPr="00B6367B" w:rsidRDefault="00CB08AD" w:rsidP="00B17166">
            <w:pPr>
              <w:ind w:left="94"/>
              <w:textAlignment w:val="baseline"/>
              <w:rPr>
                <w:color w:val="000000"/>
              </w:rPr>
            </w:pPr>
            <w:proofErr w:type="spellStart"/>
            <w:r w:rsidRPr="00B6367B">
              <w:rPr>
                <w:color w:val="000000"/>
              </w:rPr>
              <w:t>тел</w:t>
            </w:r>
            <w:proofErr w:type="spellEnd"/>
            <w:r w:rsidRPr="00B6367B">
              <w:rPr>
                <w:color w:val="000000"/>
              </w:rPr>
              <w:t>. (0332) 728 </w:t>
            </w:r>
            <w:r>
              <w:rPr>
                <w:color w:val="000000"/>
              </w:rPr>
              <w:t>2</w:t>
            </w:r>
            <w:r w:rsidR="005237F9" w:rsidRPr="00313E13">
              <w:rPr>
                <w:color w:val="000000"/>
                <w:lang w:val="ru-RU"/>
              </w:rPr>
              <w:t>2</w:t>
            </w:r>
            <w:r>
              <w:rPr>
                <w:color w:val="000000"/>
              </w:rPr>
              <w:t>0</w:t>
            </w:r>
            <w:r w:rsidRPr="00B6367B">
              <w:rPr>
                <w:color w:val="000000"/>
              </w:rPr>
              <w:t xml:space="preserve"> </w:t>
            </w:r>
          </w:p>
          <w:p w:rsidR="00CB08AD" w:rsidRPr="00B6367B" w:rsidRDefault="00CB08AD" w:rsidP="00A411EA">
            <w:pPr>
              <w:ind w:left="94"/>
              <w:textAlignment w:val="baseline"/>
              <w:rPr>
                <w:color w:val="000000"/>
              </w:rPr>
            </w:pPr>
            <w:proofErr w:type="spellStart"/>
            <w:r w:rsidRPr="00B6367B">
              <w:t>email</w:t>
            </w:r>
            <w:proofErr w:type="spellEnd"/>
            <w:r w:rsidRPr="00B6367B">
              <w:t xml:space="preserve">: </w:t>
            </w:r>
            <w:hyperlink r:id="rId6" w:history="1">
              <w:r w:rsidR="00C84804" w:rsidRPr="00002D06">
                <w:rPr>
                  <w:rStyle w:val="a5"/>
                  <w:lang w:val="en-US"/>
                </w:rPr>
                <w:t>fin</w:t>
              </w:r>
              <w:r w:rsidR="00C84804" w:rsidRPr="00002D06">
                <w:rPr>
                  <w:rStyle w:val="a5"/>
                </w:rPr>
                <w:t>@lutskadm.gov.ua</w:t>
              </w:r>
            </w:hyperlink>
          </w:p>
        </w:tc>
      </w:tr>
      <w:tr w:rsidR="00CB08AD" w:rsidTr="00B17166">
        <w:tc>
          <w:tcPr>
            <w:tcW w:w="9512" w:type="dxa"/>
            <w:gridSpan w:val="3"/>
          </w:tcPr>
          <w:p w:rsidR="00CB08AD" w:rsidRPr="00B6367B" w:rsidRDefault="00CB08AD" w:rsidP="00B17166">
            <w:pPr>
              <w:pStyle w:val="rvps12"/>
              <w:jc w:val="center"/>
              <w:rPr>
                <w:lang w:val="uk-UA"/>
              </w:rPr>
            </w:pPr>
            <w:r w:rsidRPr="00B6367B">
              <w:rPr>
                <w:lang w:val="uk-UA"/>
              </w:rPr>
              <w:t>Кваліфікаційні вимоги</w:t>
            </w:r>
          </w:p>
        </w:tc>
      </w:tr>
      <w:tr w:rsidR="00CB08AD" w:rsidRPr="0093619E" w:rsidTr="00B17166">
        <w:trPr>
          <w:trHeight w:val="514"/>
        </w:trPr>
        <w:tc>
          <w:tcPr>
            <w:tcW w:w="586" w:type="dxa"/>
          </w:tcPr>
          <w:p w:rsidR="00CB08AD" w:rsidRPr="00B6367B" w:rsidRDefault="00CB08AD" w:rsidP="00B17166">
            <w:pPr>
              <w:pStyle w:val="rvps12"/>
              <w:rPr>
                <w:lang w:val="uk-UA"/>
              </w:rPr>
            </w:pPr>
            <w:r w:rsidRPr="00B6367B">
              <w:rPr>
                <w:lang w:val="uk-UA"/>
              </w:rPr>
              <w:t>1</w:t>
            </w:r>
          </w:p>
        </w:tc>
        <w:tc>
          <w:tcPr>
            <w:tcW w:w="2831" w:type="dxa"/>
          </w:tcPr>
          <w:p w:rsidR="00CB08AD" w:rsidRPr="00B6367B" w:rsidRDefault="00CB08AD" w:rsidP="00B17166">
            <w:pPr>
              <w:pStyle w:val="rvps14"/>
              <w:rPr>
                <w:lang w:val="uk-UA"/>
              </w:rPr>
            </w:pPr>
            <w:r w:rsidRPr="00B6367B">
              <w:rPr>
                <w:lang w:val="uk-UA"/>
              </w:rPr>
              <w:t>Освіта</w:t>
            </w:r>
          </w:p>
        </w:tc>
        <w:tc>
          <w:tcPr>
            <w:tcW w:w="6095" w:type="dxa"/>
          </w:tcPr>
          <w:p w:rsidR="00CB08AD" w:rsidRPr="00B6367B" w:rsidRDefault="00CB08AD" w:rsidP="00B17166">
            <w:pPr>
              <w:pStyle w:val="rvps14"/>
              <w:ind w:left="107" w:right="140"/>
              <w:jc w:val="both"/>
              <w:rPr>
                <w:lang w:val="uk-UA"/>
              </w:rPr>
            </w:pPr>
            <w:r w:rsidRPr="00B6367B">
              <w:rPr>
                <w:lang w:val="uk-UA"/>
              </w:rPr>
              <w:t>Вища освіта за освітнім ступенем</w:t>
            </w:r>
            <w:r>
              <w:rPr>
                <w:lang w:val="uk-UA"/>
              </w:rPr>
              <w:t xml:space="preserve"> не нижче молодшого бакалавра або </w:t>
            </w:r>
            <w:r w:rsidRPr="00B6367B">
              <w:rPr>
                <w:lang w:val="uk-UA"/>
              </w:rPr>
              <w:t>бакалавр</w:t>
            </w:r>
            <w:r>
              <w:rPr>
                <w:lang w:val="uk-UA"/>
              </w:rPr>
              <w:t>,</w:t>
            </w:r>
            <w:r w:rsidRPr="00B6367B">
              <w:rPr>
                <w:lang w:val="uk-UA"/>
              </w:rPr>
              <w:t xml:space="preserve"> </w:t>
            </w:r>
            <w:r>
              <w:rPr>
                <w:lang w:val="uk-UA"/>
              </w:rPr>
              <w:t>бухгалтерського або економічного</w:t>
            </w:r>
            <w:r w:rsidRPr="00B6367B">
              <w:rPr>
                <w:lang w:val="uk-UA"/>
              </w:rPr>
              <w:t xml:space="preserve"> спрямування</w:t>
            </w:r>
          </w:p>
        </w:tc>
      </w:tr>
      <w:tr w:rsidR="00CB08AD" w:rsidTr="00B17166">
        <w:tc>
          <w:tcPr>
            <w:tcW w:w="586" w:type="dxa"/>
          </w:tcPr>
          <w:p w:rsidR="00CB08AD" w:rsidRPr="00B6367B" w:rsidRDefault="00CB08AD" w:rsidP="00B17166">
            <w:pPr>
              <w:pStyle w:val="rvps12"/>
              <w:rPr>
                <w:lang w:val="uk-UA"/>
              </w:rPr>
            </w:pPr>
            <w:r w:rsidRPr="00B6367B">
              <w:rPr>
                <w:lang w:val="uk-UA"/>
              </w:rPr>
              <w:t>2</w:t>
            </w:r>
          </w:p>
        </w:tc>
        <w:tc>
          <w:tcPr>
            <w:tcW w:w="2831" w:type="dxa"/>
          </w:tcPr>
          <w:p w:rsidR="00CB08AD" w:rsidRPr="00B6367B" w:rsidRDefault="00CB08AD" w:rsidP="00B17166">
            <w:pPr>
              <w:pStyle w:val="rvps14"/>
              <w:rPr>
                <w:lang w:val="uk-UA"/>
              </w:rPr>
            </w:pPr>
            <w:r w:rsidRPr="00B6367B">
              <w:rPr>
                <w:lang w:val="uk-UA"/>
              </w:rPr>
              <w:t>Досвід роботи</w:t>
            </w:r>
          </w:p>
        </w:tc>
        <w:tc>
          <w:tcPr>
            <w:tcW w:w="6095" w:type="dxa"/>
          </w:tcPr>
          <w:p w:rsidR="00CB08AD" w:rsidRPr="00B6367B" w:rsidRDefault="00CB08AD" w:rsidP="00B17166">
            <w:pPr>
              <w:pStyle w:val="rvps14"/>
              <w:ind w:left="107"/>
              <w:jc w:val="both"/>
              <w:rPr>
                <w:lang w:val="uk-UA"/>
              </w:rPr>
            </w:pPr>
            <w:r w:rsidRPr="00B6367B">
              <w:rPr>
                <w:rStyle w:val="rvts0"/>
                <w:lang w:val="uk-UA"/>
              </w:rPr>
              <w:t>Без вимог до досвіду роботи</w:t>
            </w:r>
          </w:p>
        </w:tc>
      </w:tr>
      <w:tr w:rsidR="00CB08AD" w:rsidTr="00B17166">
        <w:tc>
          <w:tcPr>
            <w:tcW w:w="586" w:type="dxa"/>
          </w:tcPr>
          <w:p w:rsidR="00CB08AD" w:rsidRPr="00B6367B" w:rsidRDefault="00CB08AD" w:rsidP="00B17166">
            <w:pPr>
              <w:pStyle w:val="rvps12"/>
              <w:rPr>
                <w:lang w:val="uk-UA"/>
              </w:rPr>
            </w:pPr>
            <w:r w:rsidRPr="00B6367B">
              <w:rPr>
                <w:lang w:val="uk-UA"/>
              </w:rPr>
              <w:t>3</w:t>
            </w:r>
          </w:p>
        </w:tc>
        <w:tc>
          <w:tcPr>
            <w:tcW w:w="2831" w:type="dxa"/>
          </w:tcPr>
          <w:p w:rsidR="00CB08AD" w:rsidRPr="00B6367B" w:rsidRDefault="00CB08AD" w:rsidP="00B17166">
            <w:pPr>
              <w:pStyle w:val="rvps14"/>
              <w:rPr>
                <w:lang w:val="uk-UA"/>
              </w:rPr>
            </w:pPr>
            <w:r w:rsidRPr="00B6367B">
              <w:rPr>
                <w:lang w:val="uk-UA"/>
              </w:rPr>
              <w:t>Володіння державною мовою</w:t>
            </w:r>
          </w:p>
        </w:tc>
        <w:tc>
          <w:tcPr>
            <w:tcW w:w="6095" w:type="dxa"/>
          </w:tcPr>
          <w:p w:rsidR="00CB08AD" w:rsidRPr="00B6367B" w:rsidRDefault="00CB08AD" w:rsidP="00B17166">
            <w:pPr>
              <w:pStyle w:val="rvps14"/>
              <w:ind w:left="107"/>
              <w:rPr>
                <w:lang w:val="uk-UA"/>
              </w:rPr>
            </w:pPr>
            <w:r w:rsidRPr="00B6367B">
              <w:rPr>
                <w:rStyle w:val="rvts0"/>
                <w:lang w:val="uk-UA"/>
              </w:rPr>
              <w:t>Вільне володіння державною мовою</w:t>
            </w:r>
          </w:p>
        </w:tc>
      </w:tr>
      <w:tr w:rsidR="00CB08AD" w:rsidTr="00B17166">
        <w:tc>
          <w:tcPr>
            <w:tcW w:w="9512" w:type="dxa"/>
            <w:gridSpan w:val="3"/>
            <w:vAlign w:val="center"/>
          </w:tcPr>
          <w:p w:rsidR="00CB08AD" w:rsidRPr="00B6367B" w:rsidRDefault="00CB08AD" w:rsidP="00B17166">
            <w:pPr>
              <w:pStyle w:val="rvps12"/>
              <w:jc w:val="center"/>
              <w:rPr>
                <w:lang w:val="uk-UA"/>
              </w:rPr>
            </w:pPr>
            <w:r>
              <w:rPr>
                <w:lang w:val="uk-UA"/>
              </w:rPr>
              <w:t>Вимоги до</w:t>
            </w:r>
            <w:r w:rsidRPr="00B6367B">
              <w:rPr>
                <w:lang w:val="uk-UA"/>
              </w:rPr>
              <w:t xml:space="preserve"> компетентн</w:t>
            </w:r>
            <w:r>
              <w:rPr>
                <w:lang w:val="uk-UA"/>
              </w:rPr>
              <w:t>ості</w:t>
            </w:r>
          </w:p>
        </w:tc>
      </w:tr>
      <w:tr w:rsidR="00CB08AD" w:rsidRPr="00C75C28" w:rsidTr="00B17166">
        <w:tc>
          <w:tcPr>
            <w:tcW w:w="586" w:type="dxa"/>
          </w:tcPr>
          <w:p w:rsidR="00CB08AD" w:rsidRDefault="00CB08AD" w:rsidP="00B17166">
            <w:pPr>
              <w:pStyle w:val="rvps12"/>
            </w:pPr>
            <w:r>
              <w:t>1</w:t>
            </w:r>
          </w:p>
        </w:tc>
        <w:tc>
          <w:tcPr>
            <w:tcW w:w="2831" w:type="dxa"/>
          </w:tcPr>
          <w:p w:rsidR="00CB08AD" w:rsidRPr="000D69F6" w:rsidRDefault="00CB08AD" w:rsidP="00B17166">
            <w:pPr>
              <w:pStyle w:val="rvps14"/>
              <w:rPr>
                <w:lang w:val="uk-UA"/>
              </w:rPr>
            </w:pPr>
            <w:r w:rsidRPr="000D69F6">
              <w:rPr>
                <w:lang w:val="uk-UA"/>
              </w:rPr>
              <w:t>Якісне виконання поставлених завдань</w:t>
            </w:r>
          </w:p>
        </w:tc>
        <w:tc>
          <w:tcPr>
            <w:tcW w:w="6095" w:type="dxa"/>
          </w:tcPr>
          <w:p w:rsidR="00CB08AD" w:rsidRPr="000D69F6" w:rsidRDefault="00CB08AD" w:rsidP="00B17166">
            <w:pPr>
              <w:pStyle w:val="a7"/>
              <w:tabs>
                <w:tab w:val="left" w:pos="344"/>
              </w:tabs>
              <w:spacing w:after="0" w:line="240" w:lineRule="auto"/>
              <w:ind w:left="0" w:firstLine="92"/>
              <w:rPr>
                <w:rFonts w:ascii="Times New Roman" w:hAnsi="Times New Roman"/>
                <w:lang w:val="uk-UA"/>
              </w:rPr>
            </w:pPr>
            <w:r w:rsidRPr="000D69F6">
              <w:rPr>
                <w:rFonts w:ascii="Times New Roman" w:hAnsi="Times New Roman"/>
                <w:lang w:val="uk-UA"/>
              </w:rPr>
              <w:t>Вміння працювати з інформацією;</w:t>
            </w:r>
          </w:p>
          <w:p w:rsidR="00CB08AD" w:rsidRPr="000D69F6" w:rsidRDefault="00CB08AD" w:rsidP="00B17166">
            <w:pPr>
              <w:pStyle w:val="a7"/>
              <w:tabs>
                <w:tab w:val="left" w:pos="344"/>
              </w:tabs>
              <w:spacing w:after="0" w:line="240" w:lineRule="auto"/>
              <w:ind w:left="0" w:firstLine="92"/>
              <w:rPr>
                <w:rFonts w:ascii="Times New Roman" w:hAnsi="Times New Roman"/>
                <w:sz w:val="24"/>
                <w:szCs w:val="24"/>
                <w:lang w:val="uk-UA"/>
              </w:rPr>
            </w:pPr>
            <w:r w:rsidRPr="000D69F6">
              <w:rPr>
                <w:rFonts w:ascii="Times New Roman" w:hAnsi="Times New Roman"/>
                <w:sz w:val="24"/>
                <w:szCs w:val="24"/>
                <w:lang w:val="uk-UA"/>
              </w:rPr>
              <w:t>Вміння вирішувати комплексні завдання.</w:t>
            </w:r>
          </w:p>
        </w:tc>
      </w:tr>
      <w:tr w:rsidR="00CB08AD" w:rsidRPr="009709DF" w:rsidTr="00B17166">
        <w:tc>
          <w:tcPr>
            <w:tcW w:w="586" w:type="dxa"/>
          </w:tcPr>
          <w:p w:rsidR="00CB08AD" w:rsidRDefault="00CB08AD" w:rsidP="00B17166">
            <w:pPr>
              <w:pStyle w:val="rvps12"/>
            </w:pPr>
            <w:r>
              <w:t>2</w:t>
            </w:r>
          </w:p>
        </w:tc>
        <w:tc>
          <w:tcPr>
            <w:tcW w:w="2831" w:type="dxa"/>
          </w:tcPr>
          <w:p w:rsidR="00CB08AD" w:rsidRPr="000D69F6" w:rsidRDefault="00CB08AD" w:rsidP="00B17166">
            <w:pPr>
              <w:pStyle w:val="rvps14"/>
              <w:rPr>
                <w:lang w:val="uk-UA"/>
              </w:rPr>
            </w:pPr>
            <w:r w:rsidRPr="000D69F6">
              <w:rPr>
                <w:lang w:val="uk-UA"/>
              </w:rPr>
              <w:t>Командна робота та взаємодія</w:t>
            </w:r>
          </w:p>
        </w:tc>
        <w:tc>
          <w:tcPr>
            <w:tcW w:w="6095" w:type="dxa"/>
          </w:tcPr>
          <w:p w:rsidR="00CB08AD" w:rsidRPr="000D69F6" w:rsidRDefault="00CB08AD" w:rsidP="00B17166">
            <w:pPr>
              <w:pStyle w:val="rvps14"/>
              <w:ind w:left="93" w:hanging="1"/>
              <w:jc w:val="both"/>
              <w:rPr>
                <w:lang w:val="uk-UA"/>
              </w:rPr>
            </w:pPr>
            <w:r w:rsidRPr="000D69F6">
              <w:rPr>
                <w:lang w:val="uk-UA"/>
              </w:rPr>
              <w:t>Вміння працювати в команді</w:t>
            </w:r>
          </w:p>
        </w:tc>
      </w:tr>
      <w:tr w:rsidR="00CB08AD" w:rsidRPr="009709DF" w:rsidTr="00B17166">
        <w:tc>
          <w:tcPr>
            <w:tcW w:w="586" w:type="dxa"/>
          </w:tcPr>
          <w:p w:rsidR="00CB08AD" w:rsidRPr="000D69F6" w:rsidRDefault="00CB08AD" w:rsidP="00B17166">
            <w:pPr>
              <w:pStyle w:val="rvps12"/>
              <w:rPr>
                <w:lang w:val="uk-UA"/>
              </w:rPr>
            </w:pPr>
            <w:r>
              <w:rPr>
                <w:lang w:val="uk-UA"/>
              </w:rPr>
              <w:t>3</w:t>
            </w:r>
          </w:p>
        </w:tc>
        <w:tc>
          <w:tcPr>
            <w:tcW w:w="2831" w:type="dxa"/>
          </w:tcPr>
          <w:p w:rsidR="00CB08AD" w:rsidRPr="000D69F6" w:rsidRDefault="00CB08AD" w:rsidP="00B17166">
            <w:pPr>
              <w:pStyle w:val="rvps14"/>
              <w:rPr>
                <w:lang w:val="uk-UA"/>
              </w:rPr>
            </w:pPr>
            <w:r w:rsidRPr="000D69F6">
              <w:rPr>
                <w:lang w:val="uk-UA"/>
              </w:rPr>
              <w:t>Сприйняття змін</w:t>
            </w:r>
          </w:p>
        </w:tc>
        <w:tc>
          <w:tcPr>
            <w:tcW w:w="6095" w:type="dxa"/>
            <w:vAlign w:val="center"/>
          </w:tcPr>
          <w:p w:rsidR="00CB08AD" w:rsidRPr="000D69F6" w:rsidRDefault="00CB08AD" w:rsidP="00B17166">
            <w:pPr>
              <w:pStyle w:val="a7"/>
              <w:tabs>
                <w:tab w:val="left" w:pos="462"/>
              </w:tabs>
              <w:spacing w:after="0" w:line="265" w:lineRule="atLeast"/>
              <w:ind w:left="93" w:firstLine="0"/>
              <w:rPr>
                <w:rFonts w:ascii="Times New Roman" w:hAnsi="Times New Roman"/>
                <w:sz w:val="24"/>
                <w:szCs w:val="24"/>
                <w:lang w:val="uk-UA"/>
              </w:rPr>
            </w:pPr>
            <w:r w:rsidRPr="000D69F6">
              <w:rPr>
                <w:rFonts w:ascii="Times New Roman" w:hAnsi="Times New Roman"/>
                <w:sz w:val="24"/>
                <w:szCs w:val="24"/>
                <w:lang w:val="uk-UA"/>
              </w:rPr>
              <w:t>Здатність сприймати зміни та змінюватись</w:t>
            </w:r>
          </w:p>
        </w:tc>
      </w:tr>
      <w:tr w:rsidR="00CB08AD" w:rsidRPr="009709DF" w:rsidTr="00B17166">
        <w:tc>
          <w:tcPr>
            <w:tcW w:w="586" w:type="dxa"/>
          </w:tcPr>
          <w:p w:rsidR="00CB08AD" w:rsidRPr="000D69F6" w:rsidRDefault="00CB08AD" w:rsidP="00B17166">
            <w:pPr>
              <w:pStyle w:val="rvps12"/>
              <w:rPr>
                <w:lang w:val="uk-UA"/>
              </w:rPr>
            </w:pPr>
            <w:r>
              <w:rPr>
                <w:lang w:val="uk-UA"/>
              </w:rPr>
              <w:t>4</w:t>
            </w:r>
          </w:p>
        </w:tc>
        <w:tc>
          <w:tcPr>
            <w:tcW w:w="2831" w:type="dxa"/>
          </w:tcPr>
          <w:p w:rsidR="00CB08AD" w:rsidRPr="000D69F6" w:rsidRDefault="00CB08AD" w:rsidP="00B17166">
            <w:pPr>
              <w:pStyle w:val="rvps14"/>
              <w:rPr>
                <w:lang w:val="uk-UA"/>
              </w:rPr>
            </w:pPr>
            <w:r w:rsidRPr="000D69F6">
              <w:rPr>
                <w:lang w:val="uk-UA"/>
              </w:rPr>
              <w:t>Технічні вміння</w:t>
            </w:r>
          </w:p>
        </w:tc>
        <w:tc>
          <w:tcPr>
            <w:tcW w:w="6095" w:type="dxa"/>
            <w:vAlign w:val="center"/>
          </w:tcPr>
          <w:p w:rsidR="00CB08AD" w:rsidRPr="000D69F6" w:rsidRDefault="00CB08AD" w:rsidP="00B17166">
            <w:pPr>
              <w:pStyle w:val="rvps14"/>
              <w:ind w:left="93" w:right="140"/>
              <w:jc w:val="both"/>
              <w:rPr>
                <w:lang w:val="uk-UA"/>
              </w:rPr>
            </w:pPr>
            <w:r w:rsidRPr="000D69F6">
              <w:rPr>
                <w:lang w:val="uk-UA"/>
              </w:rPr>
              <w:t>Вміння використовувати комп’ютерне обладнання та програмне забезпечення, використовувати офісну техніку</w:t>
            </w:r>
          </w:p>
        </w:tc>
      </w:tr>
      <w:tr w:rsidR="00CB08AD" w:rsidRPr="00C75C28" w:rsidTr="00B17166">
        <w:tc>
          <w:tcPr>
            <w:tcW w:w="586" w:type="dxa"/>
          </w:tcPr>
          <w:p w:rsidR="00CB08AD" w:rsidRPr="000D69F6" w:rsidRDefault="00CB08AD" w:rsidP="00B17166">
            <w:pPr>
              <w:pStyle w:val="rvps12"/>
              <w:rPr>
                <w:lang w:val="uk-UA"/>
              </w:rPr>
            </w:pPr>
            <w:r>
              <w:rPr>
                <w:lang w:val="uk-UA"/>
              </w:rPr>
              <w:t>5</w:t>
            </w:r>
          </w:p>
        </w:tc>
        <w:tc>
          <w:tcPr>
            <w:tcW w:w="2831" w:type="dxa"/>
          </w:tcPr>
          <w:p w:rsidR="00CB08AD" w:rsidRPr="000D69F6" w:rsidRDefault="00CB08AD" w:rsidP="00B17166">
            <w:pPr>
              <w:pStyle w:val="rvps14"/>
              <w:rPr>
                <w:lang w:val="uk-UA"/>
              </w:rPr>
            </w:pPr>
            <w:r w:rsidRPr="000D69F6">
              <w:rPr>
                <w:lang w:val="uk-UA"/>
              </w:rPr>
              <w:t>Особистісні компетенції</w:t>
            </w:r>
          </w:p>
        </w:tc>
        <w:tc>
          <w:tcPr>
            <w:tcW w:w="6095" w:type="dxa"/>
            <w:vAlign w:val="center"/>
          </w:tcPr>
          <w:p w:rsidR="00CB08AD" w:rsidRPr="000D69F6" w:rsidRDefault="00CB08AD" w:rsidP="00B17166">
            <w:pPr>
              <w:pStyle w:val="rvps14"/>
              <w:ind w:left="93" w:right="140"/>
              <w:jc w:val="both"/>
              <w:rPr>
                <w:iCs/>
                <w:lang w:val="uk-UA"/>
              </w:rPr>
            </w:pPr>
            <w:r w:rsidRPr="000D69F6">
              <w:rPr>
                <w:lang w:val="uk-UA"/>
              </w:rPr>
              <w:t xml:space="preserve">Відповідальність, неупередженість, об’єктивність, принциповість, ініціативність, доброзичливість, прагнення до самовдосконалення та підвищення фахового рівня, </w:t>
            </w:r>
            <w:r w:rsidRPr="000D69F6">
              <w:rPr>
                <w:iCs/>
                <w:lang w:val="uk-UA"/>
              </w:rPr>
              <w:t>вміння працювати в стресових ситуаціях.</w:t>
            </w:r>
          </w:p>
        </w:tc>
      </w:tr>
      <w:tr w:rsidR="00CB08AD" w:rsidRPr="009709DF" w:rsidTr="00B17166">
        <w:tc>
          <w:tcPr>
            <w:tcW w:w="9512" w:type="dxa"/>
            <w:gridSpan w:val="3"/>
          </w:tcPr>
          <w:p w:rsidR="00CB08AD" w:rsidRPr="006320E7" w:rsidRDefault="00CB08AD" w:rsidP="00B17166">
            <w:pPr>
              <w:pStyle w:val="rvps14"/>
              <w:spacing w:before="0" w:beforeAutospacing="0" w:after="0" w:afterAutospacing="0"/>
              <w:jc w:val="center"/>
              <w:rPr>
                <w:lang w:val="uk-UA"/>
              </w:rPr>
            </w:pPr>
            <w:r w:rsidRPr="006320E7">
              <w:rPr>
                <w:lang w:val="uk-UA"/>
              </w:rPr>
              <w:lastRenderedPageBreak/>
              <w:t>Професійні знання</w:t>
            </w:r>
          </w:p>
        </w:tc>
      </w:tr>
      <w:tr w:rsidR="00CB08AD" w:rsidRPr="009709DF" w:rsidTr="00B17166">
        <w:tc>
          <w:tcPr>
            <w:tcW w:w="586" w:type="dxa"/>
          </w:tcPr>
          <w:p w:rsidR="00CB08AD" w:rsidRDefault="00CB08AD" w:rsidP="00B17166">
            <w:pPr>
              <w:pStyle w:val="rvps12"/>
            </w:pPr>
            <w:r>
              <w:t>1</w:t>
            </w:r>
          </w:p>
        </w:tc>
        <w:tc>
          <w:tcPr>
            <w:tcW w:w="2831" w:type="dxa"/>
          </w:tcPr>
          <w:p w:rsidR="00CB08AD" w:rsidRPr="006320E7" w:rsidRDefault="00CB08AD" w:rsidP="00B17166">
            <w:pPr>
              <w:pStyle w:val="rvps14"/>
              <w:rPr>
                <w:lang w:val="uk-UA"/>
              </w:rPr>
            </w:pPr>
            <w:r w:rsidRPr="006320E7">
              <w:rPr>
                <w:lang w:val="uk-UA"/>
              </w:rPr>
              <w:t>Знання законодавства</w:t>
            </w:r>
          </w:p>
        </w:tc>
        <w:tc>
          <w:tcPr>
            <w:tcW w:w="6095" w:type="dxa"/>
          </w:tcPr>
          <w:p w:rsidR="00CB08AD" w:rsidRPr="006320E7" w:rsidRDefault="00CB08AD" w:rsidP="00B17166">
            <w:pPr>
              <w:pStyle w:val="rvps14"/>
              <w:tabs>
                <w:tab w:val="left" w:pos="320"/>
              </w:tabs>
              <w:spacing w:before="0" w:beforeAutospacing="0" w:after="0" w:afterAutospacing="0"/>
              <w:ind w:left="61" w:right="140"/>
              <w:jc w:val="both"/>
              <w:rPr>
                <w:lang w:val="uk-UA"/>
              </w:rPr>
            </w:pPr>
            <w:r w:rsidRPr="006320E7">
              <w:rPr>
                <w:lang w:val="uk-UA"/>
              </w:rPr>
              <w:t>Конституція України;</w:t>
            </w:r>
          </w:p>
          <w:p w:rsidR="00CB08AD" w:rsidRPr="006320E7" w:rsidRDefault="00CB08AD" w:rsidP="00B17166">
            <w:pPr>
              <w:pStyle w:val="rvps14"/>
              <w:tabs>
                <w:tab w:val="left" w:pos="320"/>
              </w:tabs>
              <w:spacing w:before="0" w:beforeAutospacing="0" w:after="0" w:afterAutospacing="0"/>
              <w:ind w:left="61" w:right="140"/>
              <w:jc w:val="both"/>
              <w:rPr>
                <w:lang w:val="uk-UA"/>
              </w:rPr>
            </w:pPr>
            <w:r w:rsidRPr="006320E7">
              <w:rPr>
                <w:lang w:val="uk-UA"/>
              </w:rPr>
              <w:t xml:space="preserve">Закон України </w:t>
            </w:r>
            <w:r w:rsidRPr="006320E7">
              <w:rPr>
                <w:rFonts w:ascii="Calibri" w:hAnsi="Calibri"/>
                <w:lang w:val="uk-UA"/>
              </w:rPr>
              <w:t>«</w:t>
            </w:r>
            <w:r w:rsidRPr="006320E7">
              <w:rPr>
                <w:lang w:val="uk-UA"/>
              </w:rPr>
              <w:t>Про державну службу</w:t>
            </w:r>
            <w:r w:rsidRPr="006320E7">
              <w:rPr>
                <w:rFonts w:ascii="Calibri" w:hAnsi="Calibri"/>
                <w:lang w:val="uk-UA"/>
              </w:rPr>
              <w:t>»</w:t>
            </w:r>
            <w:r w:rsidRPr="006320E7">
              <w:rPr>
                <w:lang w:val="uk-UA"/>
              </w:rPr>
              <w:t>;</w:t>
            </w:r>
          </w:p>
          <w:p w:rsidR="00CB08AD" w:rsidRPr="006320E7" w:rsidRDefault="00CB08AD" w:rsidP="00B17166">
            <w:pPr>
              <w:pStyle w:val="rvps14"/>
              <w:tabs>
                <w:tab w:val="left" w:pos="320"/>
              </w:tabs>
              <w:spacing w:before="0" w:beforeAutospacing="0" w:after="0" w:afterAutospacing="0"/>
              <w:ind w:left="61" w:right="140"/>
              <w:jc w:val="both"/>
              <w:rPr>
                <w:lang w:val="uk-UA"/>
              </w:rPr>
            </w:pPr>
            <w:r w:rsidRPr="006320E7">
              <w:rPr>
                <w:lang w:val="uk-UA"/>
              </w:rPr>
              <w:t xml:space="preserve">Закон України </w:t>
            </w:r>
            <w:r w:rsidRPr="006320E7">
              <w:rPr>
                <w:rFonts w:ascii="Calibri" w:hAnsi="Calibri"/>
                <w:lang w:val="uk-UA"/>
              </w:rPr>
              <w:t>«</w:t>
            </w:r>
            <w:r w:rsidRPr="006320E7">
              <w:rPr>
                <w:lang w:val="uk-UA"/>
              </w:rPr>
              <w:t>Про запобігання корупції</w:t>
            </w:r>
            <w:r w:rsidRPr="006320E7">
              <w:rPr>
                <w:rFonts w:ascii="Calibri" w:hAnsi="Calibri"/>
                <w:lang w:val="uk-UA"/>
              </w:rPr>
              <w:t>».</w:t>
            </w:r>
          </w:p>
        </w:tc>
      </w:tr>
      <w:tr w:rsidR="00CB08AD" w:rsidRPr="00F2320E" w:rsidTr="00B17166">
        <w:tc>
          <w:tcPr>
            <w:tcW w:w="586" w:type="dxa"/>
          </w:tcPr>
          <w:p w:rsidR="00CB08AD" w:rsidRDefault="00CB08AD" w:rsidP="00B17166">
            <w:pPr>
              <w:pStyle w:val="rvps12"/>
            </w:pPr>
            <w:r>
              <w:t>2</w:t>
            </w:r>
          </w:p>
        </w:tc>
        <w:tc>
          <w:tcPr>
            <w:tcW w:w="2831" w:type="dxa"/>
          </w:tcPr>
          <w:p w:rsidR="00CB08AD" w:rsidRPr="006320E7" w:rsidRDefault="00CB08AD" w:rsidP="00B17166">
            <w:pPr>
              <w:pStyle w:val="rvps14"/>
              <w:rPr>
                <w:lang w:val="uk-UA"/>
              </w:rPr>
            </w:pPr>
            <w:r w:rsidRPr="006320E7">
              <w:rPr>
                <w:lang w:val="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095" w:type="dxa"/>
          </w:tcPr>
          <w:p w:rsidR="00CB08AD" w:rsidRPr="006320E7" w:rsidRDefault="00CB08AD" w:rsidP="00B17166">
            <w:pPr>
              <w:tabs>
                <w:tab w:val="left" w:pos="203"/>
                <w:tab w:val="left" w:pos="275"/>
              </w:tabs>
              <w:ind w:left="61" w:right="140"/>
              <w:jc w:val="both"/>
            </w:pPr>
            <w:r>
              <w:t>Бюджетний кодекс України</w:t>
            </w:r>
            <w:r w:rsidRPr="006320E7">
              <w:t>;</w:t>
            </w:r>
          </w:p>
          <w:p w:rsidR="00CB08AD" w:rsidRPr="006320E7" w:rsidRDefault="00CB08AD" w:rsidP="00B17166">
            <w:pPr>
              <w:tabs>
                <w:tab w:val="left" w:pos="203"/>
                <w:tab w:val="left" w:pos="275"/>
              </w:tabs>
              <w:ind w:left="61" w:right="140"/>
              <w:jc w:val="both"/>
            </w:pPr>
            <w:r w:rsidRPr="006320E7">
              <w:t>Кодекс законів про працю України;</w:t>
            </w:r>
          </w:p>
          <w:p w:rsidR="00CB08AD" w:rsidRPr="006320E7" w:rsidRDefault="00CB08AD" w:rsidP="00B17166">
            <w:pPr>
              <w:tabs>
                <w:tab w:val="left" w:pos="203"/>
                <w:tab w:val="left" w:pos="275"/>
              </w:tabs>
              <w:ind w:left="61" w:right="140"/>
              <w:jc w:val="both"/>
            </w:pPr>
            <w:r w:rsidRPr="006320E7">
              <w:rPr>
                <w:color w:val="000000"/>
              </w:rPr>
              <w:t>Закон України «Про місцеві державні адміністрації»;</w:t>
            </w:r>
          </w:p>
          <w:p w:rsidR="00CB08AD" w:rsidRPr="006320E7" w:rsidRDefault="00CB08AD" w:rsidP="00B17166">
            <w:pPr>
              <w:tabs>
                <w:tab w:val="left" w:pos="203"/>
                <w:tab w:val="left" w:pos="275"/>
              </w:tabs>
              <w:ind w:left="61" w:right="140"/>
              <w:jc w:val="both"/>
            </w:pPr>
            <w:r w:rsidRPr="006320E7">
              <w:t>Закон України «Про звернення громадян»;</w:t>
            </w:r>
          </w:p>
          <w:p w:rsidR="00CB08AD" w:rsidRPr="006320E7" w:rsidRDefault="00CB08AD" w:rsidP="00B17166">
            <w:pPr>
              <w:tabs>
                <w:tab w:val="left" w:pos="203"/>
                <w:tab w:val="left" w:pos="275"/>
              </w:tabs>
              <w:ind w:left="61" w:right="140"/>
              <w:jc w:val="both"/>
            </w:pPr>
            <w:r w:rsidRPr="006320E7">
              <w:t>Закон України «Про доступ до публічної інформації»;</w:t>
            </w:r>
          </w:p>
          <w:p w:rsidR="00CB08AD" w:rsidRPr="00A42C61" w:rsidRDefault="00CB08AD" w:rsidP="00B17166">
            <w:pPr>
              <w:widowControl w:val="0"/>
              <w:tabs>
                <w:tab w:val="left" w:pos="203"/>
                <w:tab w:val="left" w:pos="275"/>
              </w:tabs>
              <w:autoSpaceDE w:val="0"/>
              <w:autoSpaceDN w:val="0"/>
              <w:adjustRightInd w:val="0"/>
              <w:jc w:val="both"/>
            </w:pPr>
            <w:r>
              <w:rPr>
                <w:color w:val="000000"/>
              </w:rPr>
              <w:t xml:space="preserve">Закон України </w:t>
            </w:r>
            <w:r>
              <w:rPr>
                <w:rFonts w:ascii="Calibri" w:hAnsi="Calibri"/>
                <w:color w:val="000000"/>
              </w:rPr>
              <w:t>«</w:t>
            </w:r>
            <w:r>
              <w:rPr>
                <w:color w:val="000000"/>
              </w:rPr>
              <w:t>Про бухгалтерський облік та фінансову звітність</w:t>
            </w:r>
            <w:r>
              <w:rPr>
                <w:rFonts w:ascii="Calibri" w:hAnsi="Calibri"/>
                <w:color w:val="000000"/>
              </w:rPr>
              <w:t>»</w:t>
            </w:r>
            <w:r>
              <w:rPr>
                <w:color w:val="000000"/>
              </w:rPr>
              <w:t>;</w:t>
            </w:r>
          </w:p>
          <w:p w:rsidR="00CB08AD" w:rsidRPr="006320E7" w:rsidRDefault="00CB08AD" w:rsidP="00B17166">
            <w:pPr>
              <w:tabs>
                <w:tab w:val="left" w:pos="203"/>
                <w:tab w:val="left" w:pos="275"/>
              </w:tabs>
              <w:ind w:left="61" w:right="140"/>
              <w:jc w:val="both"/>
            </w:pPr>
            <w:r>
              <w:rPr>
                <w:color w:val="000000"/>
              </w:rPr>
              <w:t>Наказ Міністерства Фінансів України від 28 грудня 2009 року №1541 Про затвердження Національного  положення (стандарту) бухгалтерського обліку в державному секторі 101 «Подання фінансової звітності».</w:t>
            </w:r>
          </w:p>
        </w:tc>
      </w:tr>
    </w:tbl>
    <w:p w:rsidR="00CB08AD" w:rsidRPr="00133521" w:rsidRDefault="00CB08AD" w:rsidP="00CB08AD">
      <w:pPr>
        <w:pStyle w:val="a6"/>
        <w:spacing w:line="360" w:lineRule="auto"/>
        <w:ind w:left="4956" w:right="-144" w:firstLine="708"/>
        <w:rPr>
          <w:lang w:val="uk-UA"/>
        </w:rPr>
      </w:pPr>
    </w:p>
    <w:p w:rsidR="00CB08AD" w:rsidRDefault="00CB08AD" w:rsidP="00BB2ABE"/>
    <w:p w:rsidR="00CB08AD" w:rsidRDefault="00CB08AD" w:rsidP="00BB2ABE"/>
    <w:p w:rsidR="00CB08AD" w:rsidRDefault="00CB08AD" w:rsidP="00BB2ABE"/>
    <w:p w:rsidR="00CB08AD" w:rsidRPr="00BB2ABE" w:rsidRDefault="00CB08AD" w:rsidP="00BB2ABE"/>
    <w:sectPr w:rsidR="00CB08AD" w:rsidRPr="00BB2ABE" w:rsidSect="00C84804">
      <w:pgSz w:w="11906" w:h="16838"/>
      <w:pgMar w:top="425"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6"/>
    <w:rsid w:val="00227D14"/>
    <w:rsid w:val="00313E13"/>
    <w:rsid w:val="00361EC1"/>
    <w:rsid w:val="00464959"/>
    <w:rsid w:val="005237F9"/>
    <w:rsid w:val="00694D3E"/>
    <w:rsid w:val="006D1564"/>
    <w:rsid w:val="00855B68"/>
    <w:rsid w:val="00862D6D"/>
    <w:rsid w:val="00875AE5"/>
    <w:rsid w:val="00A411EA"/>
    <w:rsid w:val="00B256E2"/>
    <w:rsid w:val="00BB2ABE"/>
    <w:rsid w:val="00C84804"/>
    <w:rsid w:val="00CB08AD"/>
    <w:rsid w:val="00D1632F"/>
    <w:rsid w:val="00D5139B"/>
    <w:rsid w:val="00EC006C"/>
    <w:rsid w:val="00F208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BCDDE-7999-40CC-BF36-17140991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08D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208D6"/>
    <w:pPr>
      <w:keepNext/>
      <w:jc w:val="both"/>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8D6"/>
    <w:rPr>
      <w:rFonts w:ascii="Arial" w:eastAsia="Times New Roman" w:hAnsi="Arial" w:cs="Arial"/>
      <w:b/>
      <w:bCs/>
      <w:kern w:val="32"/>
      <w:sz w:val="32"/>
      <w:szCs w:val="32"/>
      <w:lang w:eastAsia="ru-RU"/>
    </w:rPr>
  </w:style>
  <w:style w:type="character" w:customStyle="1" w:styleId="20">
    <w:name w:val="Заголовок 2 Знак"/>
    <w:basedOn w:val="a0"/>
    <w:link w:val="2"/>
    <w:rsid w:val="00F208D6"/>
    <w:rPr>
      <w:rFonts w:ascii="Times New Roman" w:eastAsia="Times New Roman" w:hAnsi="Times New Roman" w:cs="Times New Roman"/>
      <w:b/>
      <w:sz w:val="28"/>
      <w:szCs w:val="20"/>
      <w:lang w:eastAsia="ru-RU"/>
    </w:rPr>
  </w:style>
  <w:style w:type="paragraph" w:styleId="a3">
    <w:name w:val="Body Text"/>
    <w:basedOn w:val="a"/>
    <w:link w:val="a4"/>
    <w:rsid w:val="00F208D6"/>
    <w:pPr>
      <w:jc w:val="both"/>
    </w:pPr>
    <w:rPr>
      <w:sz w:val="28"/>
      <w:szCs w:val="20"/>
    </w:rPr>
  </w:style>
  <w:style w:type="character" w:customStyle="1" w:styleId="a4">
    <w:name w:val="Основной текст Знак"/>
    <w:basedOn w:val="a0"/>
    <w:link w:val="a3"/>
    <w:rsid w:val="00F208D6"/>
    <w:rPr>
      <w:rFonts w:ascii="Times New Roman" w:eastAsia="Times New Roman" w:hAnsi="Times New Roman" w:cs="Times New Roman"/>
      <w:sz w:val="28"/>
      <w:szCs w:val="20"/>
      <w:lang w:eastAsia="ru-RU"/>
    </w:rPr>
  </w:style>
  <w:style w:type="paragraph" w:styleId="21">
    <w:name w:val="Body Text 2"/>
    <w:basedOn w:val="a"/>
    <w:link w:val="22"/>
    <w:uiPriority w:val="99"/>
    <w:semiHidden/>
    <w:unhideWhenUsed/>
    <w:rsid w:val="00B256E2"/>
    <w:pPr>
      <w:spacing w:after="120" w:line="480" w:lineRule="auto"/>
    </w:pPr>
  </w:style>
  <w:style w:type="character" w:customStyle="1" w:styleId="22">
    <w:name w:val="Основной текст 2 Знак"/>
    <w:basedOn w:val="a0"/>
    <w:link w:val="21"/>
    <w:uiPriority w:val="99"/>
    <w:semiHidden/>
    <w:rsid w:val="00B256E2"/>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56E2"/>
  </w:style>
  <w:style w:type="character" w:customStyle="1" w:styleId="rvts23">
    <w:name w:val="rvts23"/>
    <w:rsid w:val="00B256E2"/>
  </w:style>
  <w:style w:type="character" w:customStyle="1" w:styleId="rvts15">
    <w:name w:val="rvts15"/>
    <w:basedOn w:val="a0"/>
    <w:rsid w:val="00CB08AD"/>
  </w:style>
  <w:style w:type="paragraph" w:customStyle="1" w:styleId="rvps12">
    <w:name w:val="rvps12"/>
    <w:basedOn w:val="a"/>
    <w:rsid w:val="00CB08AD"/>
    <w:pPr>
      <w:spacing w:before="100" w:beforeAutospacing="1" w:after="100" w:afterAutospacing="1"/>
    </w:pPr>
    <w:rPr>
      <w:lang w:val="ru-RU"/>
    </w:rPr>
  </w:style>
  <w:style w:type="paragraph" w:customStyle="1" w:styleId="rvps14">
    <w:name w:val="rvps14"/>
    <w:basedOn w:val="a"/>
    <w:rsid w:val="00CB08AD"/>
    <w:pPr>
      <w:spacing w:before="100" w:beforeAutospacing="1" w:after="100" w:afterAutospacing="1"/>
    </w:pPr>
    <w:rPr>
      <w:lang w:val="ru-RU"/>
    </w:rPr>
  </w:style>
  <w:style w:type="character" w:styleId="a5">
    <w:name w:val="Hyperlink"/>
    <w:uiPriority w:val="99"/>
    <w:rsid w:val="00CB08AD"/>
    <w:rPr>
      <w:color w:val="0000FF"/>
      <w:u w:val="single"/>
    </w:rPr>
  </w:style>
  <w:style w:type="character" w:customStyle="1" w:styleId="rvts0">
    <w:name w:val="rvts0"/>
    <w:basedOn w:val="a0"/>
    <w:rsid w:val="00CB08AD"/>
  </w:style>
  <w:style w:type="paragraph" w:customStyle="1" w:styleId="rvps2">
    <w:name w:val="rvps2"/>
    <w:basedOn w:val="a"/>
    <w:rsid w:val="00CB08AD"/>
    <w:pPr>
      <w:spacing w:before="100" w:beforeAutospacing="1" w:after="100" w:afterAutospacing="1"/>
    </w:pPr>
    <w:rPr>
      <w:lang w:val="ru-RU"/>
    </w:rPr>
  </w:style>
  <w:style w:type="paragraph" w:styleId="a6">
    <w:name w:val="No Spacing"/>
    <w:qFormat/>
    <w:rsid w:val="00CB08AD"/>
    <w:pPr>
      <w:spacing w:after="0" w:line="240" w:lineRule="auto"/>
    </w:pPr>
    <w:rPr>
      <w:rFonts w:ascii="Calibri" w:eastAsia="Times New Roman" w:hAnsi="Calibri" w:cs="Times New Roman"/>
      <w:lang w:val="ru-RU" w:eastAsia="ru-RU"/>
    </w:rPr>
  </w:style>
  <w:style w:type="paragraph" w:styleId="a7">
    <w:name w:val="List Paragraph"/>
    <w:basedOn w:val="a"/>
    <w:uiPriority w:val="34"/>
    <w:qFormat/>
    <w:rsid w:val="00CB08AD"/>
    <w:pPr>
      <w:spacing w:after="200" w:line="276" w:lineRule="auto"/>
      <w:ind w:left="720" w:firstLine="709"/>
      <w:contextualSpacing/>
      <w:jc w:val="both"/>
    </w:pPr>
    <w:rPr>
      <w:rFonts w:ascii="Calibri" w:eastAsia="Calibri" w:hAnsi="Calibri"/>
      <w:sz w:val="22"/>
      <w:szCs w:val="22"/>
      <w:lang w:val="ru-RU" w:eastAsia="en-US"/>
    </w:rPr>
  </w:style>
  <w:style w:type="paragraph" w:styleId="a8">
    <w:name w:val="footer"/>
    <w:basedOn w:val="a"/>
    <w:link w:val="a9"/>
    <w:uiPriority w:val="99"/>
    <w:rsid w:val="00CB08AD"/>
    <w:pPr>
      <w:tabs>
        <w:tab w:val="center" w:pos="4677"/>
        <w:tab w:val="right" w:pos="9355"/>
      </w:tabs>
    </w:pPr>
    <w:rPr>
      <w:rFonts w:eastAsia="Calibri"/>
      <w:lang w:val="x-none"/>
    </w:rPr>
  </w:style>
  <w:style w:type="character" w:customStyle="1" w:styleId="a9">
    <w:name w:val="Нижний колонтитул Знак"/>
    <w:basedOn w:val="a0"/>
    <w:link w:val="a8"/>
    <w:uiPriority w:val="99"/>
    <w:rsid w:val="00CB08AD"/>
    <w:rPr>
      <w:rFonts w:ascii="Times New Roman" w:eastAsia="Calibri" w:hAnsi="Times New Roman" w:cs="Times New Roman"/>
      <w:sz w:val="24"/>
      <w:szCs w:val="24"/>
      <w:lang w:val="x-none" w:eastAsia="ru-RU"/>
    </w:rPr>
  </w:style>
  <w:style w:type="paragraph" w:styleId="aa">
    <w:name w:val="Balloon Text"/>
    <w:basedOn w:val="a"/>
    <w:link w:val="ab"/>
    <w:uiPriority w:val="99"/>
    <w:semiHidden/>
    <w:unhideWhenUsed/>
    <w:rsid w:val="005237F9"/>
    <w:rPr>
      <w:rFonts w:ascii="Segoe UI" w:hAnsi="Segoe UI" w:cs="Segoe UI"/>
      <w:sz w:val="18"/>
      <w:szCs w:val="18"/>
    </w:rPr>
  </w:style>
  <w:style w:type="character" w:customStyle="1" w:styleId="ab">
    <w:name w:val="Текст выноски Знак"/>
    <w:basedOn w:val="a0"/>
    <w:link w:val="aa"/>
    <w:uiPriority w:val="99"/>
    <w:semiHidden/>
    <w:rsid w:val="005237F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n@lutskadm.gov.ua" TargetMode="External"/><Relationship Id="rId5" Type="http://schemas.openxmlformats.org/officeDocument/2006/relationships/hyperlink" Target="http://zakon3.rada.gov.ua/laws/show/1682-18/paran14" TargetMode="External"/><Relationship Id="rId4" Type="http://schemas.openxmlformats.org/officeDocument/2006/relationships/hyperlink" Target="http://zakon3.rada.gov.ua/laws/show/1682-18/paran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3526</Words>
  <Characters>2011</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М</cp:lastModifiedBy>
  <cp:revision>3</cp:revision>
  <cp:lastPrinted>2018-02-06T14:39:00Z</cp:lastPrinted>
  <dcterms:created xsi:type="dcterms:W3CDTF">2018-02-07T06:29:00Z</dcterms:created>
  <dcterms:modified xsi:type="dcterms:W3CDTF">2018-02-07T06:39:00Z</dcterms:modified>
</cp:coreProperties>
</file>